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60E16" w14:textId="2A9A52F8" w:rsidR="004229CB" w:rsidRDefault="002217B1">
      <w:r w:rsidRPr="005E6508">
        <w:rPr>
          <w:noProof/>
          <w:color w:val="EF3340"/>
          <w:lang w:eastAsia="en-IE"/>
        </w:rPr>
        <w:drawing>
          <wp:anchor distT="0" distB="0" distL="114300" distR="114300" simplePos="0" relativeHeight="251659264" behindDoc="0" locked="0" layoutInCell="1" allowOverlap="1" wp14:anchorId="48E26123" wp14:editId="7D6DC756">
            <wp:simplePos x="0" y="0"/>
            <wp:positionH relativeFrom="margin">
              <wp:posOffset>-466725</wp:posOffset>
            </wp:positionH>
            <wp:positionV relativeFrom="margin">
              <wp:posOffset>-46355</wp:posOffset>
            </wp:positionV>
            <wp:extent cx="7648575" cy="1439545"/>
            <wp:effectExtent l="0" t="0" r="9525" b="8255"/>
            <wp:wrapSquare wrapText="bothSides"/>
            <wp:docPr id="1" name="Picture 1" descr="../Images/Letterhead-head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Images/Letterhead-header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AF002" w14:textId="6E847419" w:rsidR="002217B1" w:rsidRPr="002217B1" w:rsidRDefault="002217B1" w:rsidP="002217B1">
      <w:pPr>
        <w:jc w:val="center"/>
        <w:rPr>
          <w:b/>
          <w:color w:val="EF3340"/>
          <w:sz w:val="32"/>
        </w:rPr>
      </w:pPr>
      <w:r>
        <w:rPr>
          <w:b/>
          <w:color w:val="EF3340"/>
          <w:sz w:val="32"/>
        </w:rPr>
        <w:t>CONTENT GUIDE</w:t>
      </w:r>
    </w:p>
    <w:p w14:paraId="26B94A83" w14:textId="5C755B8F" w:rsidR="002217B1" w:rsidRDefault="00DA321D" w:rsidP="002217B1">
      <w:pPr>
        <w:rPr>
          <w:b/>
          <w:sz w:val="28"/>
        </w:rPr>
      </w:pPr>
      <w:r w:rsidRPr="00F94D45">
        <w:rPr>
          <w:b/>
          <w:sz w:val="28"/>
        </w:rPr>
        <w:t xml:space="preserve">The </w:t>
      </w:r>
      <w:r w:rsidR="00E901BA" w:rsidRPr="00F94D45">
        <w:rPr>
          <w:b/>
          <w:sz w:val="28"/>
        </w:rPr>
        <w:t>‘It Stops Now’</w:t>
      </w:r>
      <w:r w:rsidRPr="00F94D45">
        <w:rPr>
          <w:b/>
          <w:sz w:val="28"/>
        </w:rPr>
        <w:t xml:space="preserve"> campaign aims to prevent and combat sexual violence and harassment in </w:t>
      </w:r>
      <w:r w:rsidR="00F94D45" w:rsidRPr="00F94D45">
        <w:rPr>
          <w:b/>
          <w:sz w:val="28"/>
        </w:rPr>
        <w:t xml:space="preserve">third-level </w:t>
      </w:r>
      <w:r w:rsidR="002217B1" w:rsidRPr="00F94D45">
        <w:rPr>
          <w:b/>
          <w:sz w:val="28"/>
        </w:rPr>
        <w:t>institutes</w:t>
      </w:r>
      <w:r w:rsidR="00F94D45" w:rsidRPr="00F94D45">
        <w:rPr>
          <w:b/>
          <w:sz w:val="28"/>
        </w:rPr>
        <w:t>.</w:t>
      </w:r>
    </w:p>
    <w:p w14:paraId="1A9944AF" w14:textId="2D6C50FE" w:rsidR="004229CB" w:rsidRPr="002217B1" w:rsidRDefault="004229CB" w:rsidP="00F50BA4">
      <w:pPr>
        <w:jc w:val="both"/>
        <w:rPr>
          <w:b/>
          <w:sz w:val="28"/>
        </w:rPr>
      </w:pPr>
      <w:r w:rsidRPr="00F94D45">
        <w:rPr>
          <w:sz w:val="24"/>
        </w:rPr>
        <w:t xml:space="preserve">Although particular groups of students are more vulnerable to experiencing sexual harassment, </w:t>
      </w:r>
      <w:r w:rsidRPr="00F94D45">
        <w:rPr>
          <w:b/>
          <w:color w:val="C00000"/>
          <w:sz w:val="24"/>
        </w:rPr>
        <w:t xml:space="preserve">all </w:t>
      </w:r>
      <w:r w:rsidRPr="002217B1">
        <w:rPr>
          <w:b/>
          <w:color w:val="EF3340"/>
          <w:sz w:val="24"/>
        </w:rPr>
        <w:t xml:space="preserve">students are affected </w:t>
      </w:r>
      <w:r w:rsidRPr="00F94D45">
        <w:rPr>
          <w:sz w:val="24"/>
        </w:rPr>
        <w:t xml:space="preserve">by this issue.  It’s all of our responsibility to play an active role in creating a zero tolerance culture ensuring students’ safety, well-being and full participation. </w:t>
      </w:r>
    </w:p>
    <w:p w14:paraId="3C75110A" w14:textId="1D0991B8" w:rsidR="004229CB" w:rsidRDefault="00F94D45" w:rsidP="004229CB">
      <w:pPr>
        <w:jc w:val="both"/>
        <w:rPr>
          <w:sz w:val="24"/>
        </w:rPr>
      </w:pPr>
      <w:r w:rsidRPr="00F94D45">
        <w:rPr>
          <w:sz w:val="24"/>
        </w:rPr>
        <w:t>To promote and get</w:t>
      </w:r>
      <w:r w:rsidR="002217B1">
        <w:rPr>
          <w:sz w:val="24"/>
        </w:rPr>
        <w:t xml:space="preserve"> people involved in the campaign</w:t>
      </w:r>
      <w:r w:rsidRPr="00F94D45">
        <w:rPr>
          <w:sz w:val="24"/>
        </w:rPr>
        <w:t xml:space="preserve">, we’re </w:t>
      </w:r>
      <w:r w:rsidR="00FB4B8D">
        <w:rPr>
          <w:sz w:val="24"/>
        </w:rPr>
        <w:t>asking students</w:t>
      </w:r>
      <w:r w:rsidRPr="00F94D45">
        <w:rPr>
          <w:sz w:val="24"/>
        </w:rPr>
        <w:t xml:space="preserve"> to write, record and share articles, interviews,</w:t>
      </w:r>
      <w:r>
        <w:rPr>
          <w:sz w:val="24"/>
        </w:rPr>
        <w:t xml:space="preserve"> blogs,</w:t>
      </w:r>
      <w:r w:rsidRPr="00F94D45">
        <w:rPr>
          <w:sz w:val="24"/>
        </w:rPr>
        <w:t xml:space="preserve"> opinion pieces,  and more, exploring the issues and experiences of sexual violence and harass</w:t>
      </w:r>
      <w:r>
        <w:rPr>
          <w:sz w:val="24"/>
        </w:rPr>
        <w:t xml:space="preserve">ment in </w:t>
      </w:r>
      <w:r w:rsidR="00FB4B8D">
        <w:rPr>
          <w:sz w:val="24"/>
        </w:rPr>
        <w:t xml:space="preserve">their </w:t>
      </w:r>
      <w:r>
        <w:rPr>
          <w:sz w:val="24"/>
        </w:rPr>
        <w:t>third-level institutes.</w:t>
      </w:r>
    </w:p>
    <w:p w14:paraId="0138B0F3" w14:textId="681ECE7E" w:rsidR="00F94D45" w:rsidRDefault="00FB4B8D" w:rsidP="004229CB">
      <w:pPr>
        <w:jc w:val="both"/>
        <w:rPr>
          <w:sz w:val="24"/>
        </w:rPr>
      </w:pPr>
      <w:r>
        <w:rPr>
          <w:sz w:val="24"/>
        </w:rPr>
        <w:t>Content can be produced for newspapers, radio stations</w:t>
      </w:r>
      <w:r w:rsidR="002217B1">
        <w:rPr>
          <w:sz w:val="24"/>
        </w:rPr>
        <w:t xml:space="preserve"> and social media, </w:t>
      </w:r>
      <w:r>
        <w:rPr>
          <w:sz w:val="24"/>
        </w:rPr>
        <w:t>society blogs and podcasts, and other resources. Our campaign team will share these pieces</w:t>
      </w:r>
      <w:r w:rsidR="00F94D45">
        <w:rPr>
          <w:sz w:val="24"/>
        </w:rPr>
        <w:t xml:space="preserve"> across the ‘It Stops Now’ social media and website, as well as partner platforms, using the #ItStopsNow hashtag to build an active comm</w:t>
      </w:r>
      <w:r>
        <w:rPr>
          <w:sz w:val="24"/>
        </w:rPr>
        <w:t>unity and voice on these issues.</w:t>
      </w:r>
    </w:p>
    <w:p w14:paraId="3281687E" w14:textId="090E49C7" w:rsidR="00FB4B8D" w:rsidRDefault="003C2462" w:rsidP="004229CB">
      <w:pPr>
        <w:jc w:val="both"/>
        <w:rPr>
          <w:sz w:val="24"/>
        </w:rPr>
      </w:pPr>
      <w:r>
        <w:rPr>
          <w:sz w:val="24"/>
        </w:rPr>
        <w:t xml:space="preserve">Students who are </w:t>
      </w:r>
      <w:r w:rsidR="00FB4B8D">
        <w:rPr>
          <w:sz w:val="24"/>
        </w:rPr>
        <w:t xml:space="preserve">studying or involved in </w:t>
      </w:r>
      <w:r>
        <w:rPr>
          <w:sz w:val="24"/>
        </w:rPr>
        <w:t>societies</w:t>
      </w:r>
      <w:r w:rsidR="00FB4B8D">
        <w:rPr>
          <w:sz w:val="24"/>
        </w:rPr>
        <w:t xml:space="preserve"> relating to gender studies, human rights, social studies, journalism, </w:t>
      </w:r>
      <w:r>
        <w:rPr>
          <w:sz w:val="24"/>
        </w:rPr>
        <w:t>and media might be particularly interested in this aspect of the campaign. We are also looking to hear from leaders, academics and Student Union representatives within institutes to get a broad picture of these issues</w:t>
      </w:r>
      <w:r w:rsidR="00CD4F49">
        <w:rPr>
          <w:sz w:val="24"/>
        </w:rPr>
        <w:t xml:space="preserve"> and incite action across the institute as a whole</w:t>
      </w:r>
      <w:r>
        <w:rPr>
          <w:sz w:val="24"/>
        </w:rPr>
        <w:t>.</w:t>
      </w:r>
    </w:p>
    <w:p w14:paraId="5DB0C536" w14:textId="21EEB891" w:rsidR="004229CB" w:rsidRDefault="00FB4B8D" w:rsidP="00FB4B8D">
      <w:pPr>
        <w:jc w:val="both"/>
      </w:pPr>
      <w:r>
        <w:rPr>
          <w:sz w:val="24"/>
        </w:rPr>
        <w:t>Below</w:t>
      </w:r>
      <w:r w:rsidR="00F94D45">
        <w:rPr>
          <w:sz w:val="24"/>
        </w:rPr>
        <w:t xml:space="preserve"> are</w:t>
      </w:r>
      <w:r>
        <w:rPr>
          <w:sz w:val="24"/>
        </w:rPr>
        <w:t xml:space="preserve"> just</w:t>
      </w:r>
      <w:r w:rsidR="00F94D45">
        <w:rPr>
          <w:sz w:val="24"/>
        </w:rPr>
        <w:t xml:space="preserve"> some examples of co</w:t>
      </w:r>
      <w:r>
        <w:rPr>
          <w:sz w:val="24"/>
        </w:rPr>
        <w:t>ntent that Campus Coordinators</w:t>
      </w:r>
      <w:r w:rsidR="00F94D45">
        <w:rPr>
          <w:sz w:val="24"/>
        </w:rPr>
        <w:t xml:space="preserve"> can </w:t>
      </w:r>
      <w:r w:rsidR="000F448E">
        <w:rPr>
          <w:sz w:val="24"/>
        </w:rPr>
        <w:t>contribute, commission</w:t>
      </w:r>
      <w:r>
        <w:rPr>
          <w:sz w:val="24"/>
        </w:rPr>
        <w:t xml:space="preserve"> and share throughout the campaign.</w:t>
      </w:r>
      <w:r w:rsidR="00865762">
        <w:rPr>
          <w:sz w:val="24"/>
        </w:rPr>
        <w:t xml:space="preserve"> </w:t>
      </w:r>
    </w:p>
    <w:tbl>
      <w:tblPr>
        <w:tblStyle w:val="TableGrid"/>
        <w:tblW w:w="10632" w:type="dxa"/>
        <w:jc w:val="center"/>
        <w:tblInd w:w="-459" w:type="dxa"/>
        <w:tblLook w:val="04A0" w:firstRow="1" w:lastRow="0" w:firstColumn="1" w:lastColumn="0" w:noHBand="0" w:noVBand="1"/>
      </w:tblPr>
      <w:tblGrid>
        <w:gridCol w:w="2434"/>
        <w:gridCol w:w="5304"/>
        <w:gridCol w:w="2894"/>
      </w:tblGrid>
      <w:tr w:rsidR="004229CB" w:rsidRPr="00C00C70" w14:paraId="087E877B" w14:textId="77777777" w:rsidTr="00865762">
        <w:trPr>
          <w:trHeight w:val="20"/>
          <w:jc w:val="center"/>
        </w:trPr>
        <w:tc>
          <w:tcPr>
            <w:tcW w:w="2434" w:type="dxa"/>
            <w:vAlign w:val="center"/>
          </w:tcPr>
          <w:p w14:paraId="0E510A92" w14:textId="1B8DE0C3" w:rsidR="004229CB" w:rsidRPr="00865762" w:rsidRDefault="00FB4B8D" w:rsidP="00865762">
            <w:pPr>
              <w:spacing w:after="200" w:line="276" w:lineRule="auto"/>
              <w:jc w:val="center"/>
              <w:rPr>
                <w:b/>
                <w:color w:val="EF3340"/>
                <w:sz w:val="28"/>
              </w:rPr>
            </w:pPr>
            <w:r w:rsidRPr="00865762">
              <w:rPr>
                <w:b/>
                <w:color w:val="EF3340"/>
                <w:sz w:val="28"/>
              </w:rPr>
              <w:t>THEME</w:t>
            </w:r>
          </w:p>
        </w:tc>
        <w:tc>
          <w:tcPr>
            <w:tcW w:w="5304" w:type="dxa"/>
            <w:vAlign w:val="center"/>
          </w:tcPr>
          <w:p w14:paraId="560F47AC" w14:textId="0A8A614E" w:rsidR="004229CB" w:rsidRPr="00865762" w:rsidRDefault="00FB4B8D" w:rsidP="00865762">
            <w:pPr>
              <w:spacing w:after="200" w:line="276" w:lineRule="auto"/>
              <w:jc w:val="center"/>
              <w:rPr>
                <w:b/>
                <w:color w:val="EF3340"/>
                <w:sz w:val="28"/>
              </w:rPr>
            </w:pPr>
            <w:r w:rsidRPr="00865762">
              <w:rPr>
                <w:b/>
                <w:color w:val="EF3340"/>
                <w:sz w:val="28"/>
              </w:rPr>
              <w:t>EXAMPLES</w:t>
            </w:r>
          </w:p>
        </w:tc>
        <w:tc>
          <w:tcPr>
            <w:tcW w:w="2894" w:type="dxa"/>
            <w:vAlign w:val="center"/>
          </w:tcPr>
          <w:p w14:paraId="233D7A03" w14:textId="27485BB5" w:rsidR="004229CB" w:rsidRPr="00865762" w:rsidRDefault="00FB4B8D" w:rsidP="00865762">
            <w:pPr>
              <w:spacing w:after="200" w:line="276" w:lineRule="auto"/>
              <w:jc w:val="center"/>
              <w:rPr>
                <w:b/>
                <w:color w:val="EF3340"/>
                <w:sz w:val="28"/>
              </w:rPr>
            </w:pPr>
            <w:r w:rsidRPr="00865762">
              <w:rPr>
                <w:b/>
                <w:color w:val="EF3340"/>
                <w:sz w:val="28"/>
              </w:rPr>
              <w:t>PRODUCER</w:t>
            </w:r>
            <w:r w:rsidR="00E6592F" w:rsidRPr="00865762">
              <w:rPr>
                <w:b/>
                <w:color w:val="EF3340"/>
                <w:sz w:val="28"/>
              </w:rPr>
              <w:t>S</w:t>
            </w:r>
          </w:p>
        </w:tc>
      </w:tr>
      <w:tr w:rsidR="00FB4B8D" w:rsidRPr="00C00C70" w14:paraId="0CB7EFF9" w14:textId="77777777" w:rsidTr="00E77D60">
        <w:trPr>
          <w:jc w:val="center"/>
        </w:trPr>
        <w:tc>
          <w:tcPr>
            <w:tcW w:w="2434" w:type="dxa"/>
          </w:tcPr>
          <w:p w14:paraId="7C177E34" w14:textId="408AC74B" w:rsidR="00FB4B8D" w:rsidRPr="00C00C70" w:rsidRDefault="00FB4B8D" w:rsidP="00F273DA">
            <w:pPr>
              <w:jc w:val="both"/>
              <w:rPr>
                <w:b/>
              </w:rPr>
            </w:pPr>
            <w:r>
              <w:rPr>
                <w:b/>
              </w:rPr>
              <w:t>Introduction to ‘It Stops Now’ campaign</w:t>
            </w:r>
          </w:p>
        </w:tc>
        <w:tc>
          <w:tcPr>
            <w:tcW w:w="5304" w:type="dxa"/>
          </w:tcPr>
          <w:p w14:paraId="5414D1E5" w14:textId="41DA5975" w:rsidR="00FB4B8D" w:rsidRDefault="00FB4B8D" w:rsidP="00FB4B8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News article on launch of ‘It Stops Now’ campaign</w:t>
            </w:r>
          </w:p>
          <w:p w14:paraId="2C519C7C" w14:textId="707C7B9B" w:rsidR="00FB4B8D" w:rsidRPr="00C00C70" w:rsidRDefault="000E076D" w:rsidP="00D40CFD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Print or radio i</w:t>
            </w:r>
            <w:r w:rsidR="00FB4B8D">
              <w:t>nterview</w:t>
            </w:r>
            <w:r>
              <w:t>s</w:t>
            </w:r>
            <w:r w:rsidR="00FB4B8D">
              <w:t xml:space="preserve"> with Campus Coordinators, Student Union officers and ‘It Stops Now’ team</w:t>
            </w:r>
          </w:p>
        </w:tc>
        <w:tc>
          <w:tcPr>
            <w:tcW w:w="2894" w:type="dxa"/>
          </w:tcPr>
          <w:p w14:paraId="7456163D" w14:textId="38BCBACA" w:rsidR="00FB4B8D" w:rsidRDefault="00FB4B8D" w:rsidP="00D40CFD">
            <w:pPr>
              <w:pStyle w:val="ListParagraph"/>
              <w:numPr>
                <w:ilvl w:val="0"/>
                <w:numId w:val="3"/>
              </w:numPr>
            </w:pPr>
            <w:r>
              <w:t>Campus Coordinator</w:t>
            </w:r>
            <w:r w:rsidR="00865762">
              <w:t>s</w:t>
            </w:r>
          </w:p>
          <w:p w14:paraId="51ED03CF" w14:textId="0AF71FAD" w:rsidR="00FB4B8D" w:rsidRPr="00C00C70" w:rsidRDefault="00FB4B8D" w:rsidP="00D40CFD">
            <w:pPr>
              <w:pStyle w:val="ListParagraph"/>
              <w:numPr>
                <w:ilvl w:val="0"/>
                <w:numId w:val="3"/>
              </w:numPr>
            </w:pPr>
            <w:r>
              <w:t xml:space="preserve">Student media </w:t>
            </w:r>
          </w:p>
        </w:tc>
      </w:tr>
      <w:tr w:rsidR="004229CB" w:rsidRPr="00C00C70" w14:paraId="1AF69189" w14:textId="77777777" w:rsidTr="00E77D60">
        <w:trPr>
          <w:jc w:val="center"/>
        </w:trPr>
        <w:tc>
          <w:tcPr>
            <w:tcW w:w="2434" w:type="dxa"/>
          </w:tcPr>
          <w:p w14:paraId="79202A9C" w14:textId="66E32206" w:rsidR="004229CB" w:rsidRPr="00C00C70" w:rsidRDefault="004229CB" w:rsidP="00865762">
            <w:pPr>
              <w:spacing w:after="200"/>
              <w:rPr>
                <w:b/>
              </w:rPr>
            </w:pPr>
            <w:r w:rsidRPr="00C00C70">
              <w:rPr>
                <w:b/>
              </w:rPr>
              <w:t>General piece</w:t>
            </w:r>
            <w:r w:rsidR="00CD4F49">
              <w:rPr>
                <w:b/>
              </w:rPr>
              <w:t>s</w:t>
            </w:r>
            <w:r w:rsidRPr="00C00C70">
              <w:rPr>
                <w:b/>
              </w:rPr>
              <w:t xml:space="preserve"> on </w:t>
            </w:r>
            <w:r w:rsidR="00CD4F49">
              <w:rPr>
                <w:b/>
              </w:rPr>
              <w:t>sexual violence and harassment</w:t>
            </w:r>
            <w:r w:rsidRPr="00C00C70">
              <w:rPr>
                <w:b/>
              </w:rPr>
              <w:t xml:space="preserve"> </w:t>
            </w:r>
          </w:p>
        </w:tc>
        <w:tc>
          <w:tcPr>
            <w:tcW w:w="5304" w:type="dxa"/>
          </w:tcPr>
          <w:p w14:paraId="3847DF25" w14:textId="682D657D" w:rsidR="00E64FF9" w:rsidRDefault="00E64FF9" w:rsidP="000F448E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R</w:t>
            </w:r>
            <w:r w:rsidR="00865762">
              <w:t>eports on research into</w:t>
            </w:r>
            <w:r>
              <w:t xml:space="preserve"> sexual harassment</w:t>
            </w:r>
            <w:r w:rsidR="00F077D9">
              <w:t>, or statistics on reporting of incidents etc</w:t>
            </w:r>
          </w:p>
          <w:p w14:paraId="1ED80330" w14:textId="4C23653C" w:rsidR="004229CB" w:rsidRDefault="000F448E" w:rsidP="000F448E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Features on prevalence of sexual violence and harassment in third-level </w:t>
            </w:r>
            <w:r w:rsidR="00D40CFD">
              <w:t>institutes</w:t>
            </w:r>
            <w:r>
              <w:t xml:space="preserve"> and wider society</w:t>
            </w:r>
            <w:r w:rsidR="004229CB" w:rsidRPr="00C00C70">
              <w:t xml:space="preserve"> </w:t>
            </w:r>
          </w:p>
          <w:p w14:paraId="260811A0" w14:textId="22B61B94" w:rsidR="00F077D9" w:rsidRPr="00C00C70" w:rsidRDefault="00F077D9" w:rsidP="00F077D9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Opinion pieces on ‘lad culture’, victim-blaming, asking consent, and more</w:t>
            </w:r>
          </w:p>
        </w:tc>
        <w:tc>
          <w:tcPr>
            <w:tcW w:w="2894" w:type="dxa"/>
          </w:tcPr>
          <w:p w14:paraId="64EE9162" w14:textId="0653FB88" w:rsidR="004229CB" w:rsidRDefault="00CD4F49" w:rsidP="00D40CFD">
            <w:pPr>
              <w:pStyle w:val="ListParagraph"/>
              <w:numPr>
                <w:ilvl w:val="0"/>
                <w:numId w:val="4"/>
              </w:numPr>
            </w:pPr>
            <w:r>
              <w:t>Student media</w:t>
            </w:r>
          </w:p>
          <w:p w14:paraId="04CEA31B" w14:textId="1FD3791F" w:rsidR="00F077D9" w:rsidRDefault="00F077D9" w:rsidP="00D40CFD">
            <w:pPr>
              <w:pStyle w:val="ListParagraph"/>
              <w:numPr>
                <w:ilvl w:val="0"/>
                <w:numId w:val="4"/>
              </w:numPr>
            </w:pPr>
            <w:r>
              <w:t>Lecturers and researchers</w:t>
            </w:r>
          </w:p>
          <w:p w14:paraId="7CD9CF2D" w14:textId="29F45A68" w:rsidR="00E6592F" w:rsidRPr="00C00C70" w:rsidRDefault="00E6592F" w:rsidP="00D40CFD">
            <w:pPr>
              <w:pStyle w:val="ListParagraph"/>
              <w:numPr>
                <w:ilvl w:val="0"/>
                <w:numId w:val="4"/>
              </w:numPr>
            </w:pPr>
            <w:r>
              <w:t>NGOs and other third parties</w:t>
            </w:r>
          </w:p>
          <w:p w14:paraId="2F4C3E16" w14:textId="77777777" w:rsidR="004229CB" w:rsidRPr="00C00C70" w:rsidRDefault="004229CB" w:rsidP="00D40CFD">
            <w:pPr>
              <w:spacing w:after="200" w:line="276" w:lineRule="auto"/>
            </w:pPr>
          </w:p>
        </w:tc>
      </w:tr>
    </w:tbl>
    <w:p w14:paraId="3DA112E1" w14:textId="54A85499" w:rsidR="004229CB" w:rsidRDefault="004229CB"/>
    <w:p w14:paraId="309B4C8B" w14:textId="5D2313F1" w:rsidR="00865762" w:rsidRDefault="00865762"/>
    <w:p w14:paraId="319C5C89" w14:textId="4D6DE56D" w:rsidR="00D40CFD" w:rsidRDefault="00D40CFD"/>
    <w:tbl>
      <w:tblPr>
        <w:tblStyle w:val="TableGrid"/>
        <w:tblW w:w="10632" w:type="dxa"/>
        <w:jc w:val="center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5528"/>
        <w:gridCol w:w="2894"/>
      </w:tblGrid>
      <w:tr w:rsidR="00865762" w14:paraId="7E3C3925" w14:textId="77777777" w:rsidTr="00865762">
        <w:trPr>
          <w:jc w:val="center"/>
        </w:trPr>
        <w:tc>
          <w:tcPr>
            <w:tcW w:w="2210" w:type="dxa"/>
          </w:tcPr>
          <w:p w14:paraId="0AED6F39" w14:textId="7DE38864" w:rsidR="00865762" w:rsidRDefault="00865762" w:rsidP="00865762">
            <w:pPr>
              <w:rPr>
                <w:b/>
              </w:rPr>
            </w:pPr>
            <w:r>
              <w:rPr>
                <w:b/>
              </w:rPr>
              <w:t>Student perspectives on sexual violence, harassment and gender inequality</w:t>
            </w:r>
          </w:p>
        </w:tc>
        <w:tc>
          <w:tcPr>
            <w:tcW w:w="5528" w:type="dxa"/>
          </w:tcPr>
          <w:p w14:paraId="7D6C235E" w14:textId="77777777" w:rsidR="00865762" w:rsidRDefault="00865762" w:rsidP="0086576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Blog posts and vox-pops on experiences of students from disability, LGBTQ+, ethnic minority and/or international communities</w:t>
            </w:r>
          </w:p>
          <w:p w14:paraId="3895B573" w14:textId="4F91DEAC" w:rsidR="00865762" w:rsidRDefault="00865762" w:rsidP="0086576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News articles on student surveys and attitudes towards consent, sexual harassment, gender equality and more</w:t>
            </w:r>
          </w:p>
          <w:p w14:paraId="69385016" w14:textId="77777777" w:rsidR="00865762" w:rsidRDefault="00865762" w:rsidP="0086576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Interviews with societies and student activists on gender equality and sexual harassment issues</w:t>
            </w:r>
          </w:p>
          <w:p w14:paraId="51D08964" w14:textId="306552D4" w:rsidR="00865762" w:rsidRDefault="00865762" w:rsidP="0086576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Blog posts and opinion pieces on student and academic perspectives and experiences of gender (in)equality and/or misogyny</w:t>
            </w:r>
          </w:p>
        </w:tc>
        <w:tc>
          <w:tcPr>
            <w:tcW w:w="2894" w:type="dxa"/>
          </w:tcPr>
          <w:p w14:paraId="7233C4C3" w14:textId="77777777" w:rsidR="00865762" w:rsidRDefault="00865762" w:rsidP="00865762">
            <w:pPr>
              <w:pStyle w:val="ListParagraph"/>
              <w:numPr>
                <w:ilvl w:val="0"/>
                <w:numId w:val="5"/>
              </w:numPr>
            </w:pPr>
            <w:r>
              <w:t>Student media</w:t>
            </w:r>
          </w:p>
          <w:p w14:paraId="47105152" w14:textId="77777777" w:rsidR="00865762" w:rsidRDefault="00865762" w:rsidP="00865762">
            <w:pPr>
              <w:pStyle w:val="ListParagraph"/>
              <w:numPr>
                <w:ilvl w:val="0"/>
                <w:numId w:val="5"/>
              </w:numPr>
            </w:pPr>
            <w:r>
              <w:t>Society members</w:t>
            </w:r>
          </w:p>
          <w:p w14:paraId="48339732" w14:textId="7EF74FCD" w:rsidR="00865762" w:rsidRDefault="00865762" w:rsidP="00865762">
            <w:pPr>
              <w:pStyle w:val="ListParagraph"/>
              <w:numPr>
                <w:ilvl w:val="0"/>
                <w:numId w:val="5"/>
              </w:numPr>
            </w:pPr>
            <w:r>
              <w:t>Academics</w:t>
            </w:r>
          </w:p>
        </w:tc>
      </w:tr>
      <w:tr w:rsidR="00D40CFD" w14:paraId="19A681CC" w14:textId="77777777" w:rsidTr="00865762">
        <w:trPr>
          <w:jc w:val="center"/>
        </w:trPr>
        <w:tc>
          <w:tcPr>
            <w:tcW w:w="2210" w:type="dxa"/>
          </w:tcPr>
          <w:p w14:paraId="2B36F8A6" w14:textId="6579D5E5" w:rsidR="00D40CFD" w:rsidRDefault="00D40CFD" w:rsidP="00865762">
            <w:pPr>
              <w:rPr>
                <w:b/>
              </w:rPr>
            </w:pPr>
            <w:r>
              <w:rPr>
                <w:b/>
              </w:rPr>
              <w:t>‘It Stops Now’ campaign commentary</w:t>
            </w:r>
          </w:p>
        </w:tc>
        <w:tc>
          <w:tcPr>
            <w:tcW w:w="5528" w:type="dxa"/>
          </w:tcPr>
          <w:p w14:paraId="76EDB931" w14:textId="77777777" w:rsidR="00D40CFD" w:rsidRDefault="00D40CFD" w:rsidP="00F273D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Reports and blog posts on ‘It Stops Now’ events, training and workshops on campus</w:t>
            </w:r>
          </w:p>
          <w:p w14:paraId="18E6722E" w14:textId="77777777" w:rsidR="00D40CFD" w:rsidRDefault="00D40CFD" w:rsidP="00F273D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News articles on the institute’s policies and procedures relating to sexual violence and harassment</w:t>
            </w:r>
          </w:p>
          <w:p w14:paraId="5BB71F68" w14:textId="50B421AD" w:rsidR="00D40CFD" w:rsidRDefault="00D40CFD" w:rsidP="00F273DA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Opinion pieces and blog posts giving perspectives of students from disability, international, LGBTQ+ and ethnic minority backgrounds</w:t>
            </w:r>
          </w:p>
        </w:tc>
        <w:tc>
          <w:tcPr>
            <w:tcW w:w="2894" w:type="dxa"/>
          </w:tcPr>
          <w:p w14:paraId="1B3CCAAD" w14:textId="77777777" w:rsidR="00D40CFD" w:rsidRDefault="00D40CFD" w:rsidP="00F273DA">
            <w:pPr>
              <w:pStyle w:val="ListParagraph"/>
              <w:numPr>
                <w:ilvl w:val="0"/>
                <w:numId w:val="5"/>
              </w:numPr>
            </w:pPr>
            <w:r>
              <w:t>Campus Coordinators</w:t>
            </w:r>
          </w:p>
          <w:p w14:paraId="063805EC" w14:textId="77777777" w:rsidR="00D40CFD" w:rsidRDefault="00D40CFD" w:rsidP="00F273DA">
            <w:pPr>
              <w:pStyle w:val="ListParagraph"/>
              <w:numPr>
                <w:ilvl w:val="0"/>
                <w:numId w:val="5"/>
              </w:numPr>
            </w:pPr>
            <w:r>
              <w:t>Society members</w:t>
            </w:r>
          </w:p>
          <w:p w14:paraId="2E47F59E" w14:textId="77777777" w:rsidR="00D40CFD" w:rsidRDefault="00D40CFD" w:rsidP="00F273DA">
            <w:pPr>
              <w:pStyle w:val="ListParagraph"/>
              <w:numPr>
                <w:ilvl w:val="0"/>
                <w:numId w:val="5"/>
              </w:numPr>
            </w:pPr>
            <w:r>
              <w:t>Student Union officers</w:t>
            </w:r>
          </w:p>
        </w:tc>
      </w:tr>
      <w:tr w:rsidR="00D40CFD" w:rsidRPr="00C00C70" w14:paraId="66B480CC" w14:textId="77777777" w:rsidTr="00865762">
        <w:trPr>
          <w:jc w:val="center"/>
        </w:trPr>
        <w:tc>
          <w:tcPr>
            <w:tcW w:w="2210" w:type="dxa"/>
          </w:tcPr>
          <w:p w14:paraId="27060861" w14:textId="77777777" w:rsidR="00D40CFD" w:rsidRPr="00C00C70" w:rsidRDefault="00D40CFD" w:rsidP="00F273DA">
            <w:pPr>
              <w:spacing w:after="200" w:line="276" w:lineRule="auto"/>
              <w:jc w:val="both"/>
              <w:rPr>
                <w:b/>
              </w:rPr>
            </w:pPr>
            <w:r w:rsidRPr="00C00C70">
              <w:rPr>
                <w:b/>
              </w:rPr>
              <w:t xml:space="preserve">Online </w:t>
            </w:r>
            <w:r>
              <w:rPr>
                <w:b/>
              </w:rPr>
              <w:t>harassment</w:t>
            </w:r>
            <w:r w:rsidRPr="00C00C7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14:paraId="2D7C38F2" w14:textId="297CCD6E" w:rsidR="00D40CFD" w:rsidRDefault="00D40CFD" w:rsidP="00F273D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Reports on prevalence and impact of online harassment, giving explanations and examples </w:t>
            </w:r>
          </w:p>
          <w:p w14:paraId="11A16F3D" w14:textId="3FE58655" w:rsidR="00D40CFD" w:rsidRDefault="00D40CFD" w:rsidP="00F273D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Interviews with </w:t>
            </w:r>
            <w:r w:rsidR="00865762">
              <w:t>experts</w:t>
            </w:r>
            <w:r>
              <w:t xml:space="preserve"> on online behaviour and trends</w:t>
            </w:r>
          </w:p>
          <w:p w14:paraId="79352A09" w14:textId="77777777" w:rsidR="00D40CFD" w:rsidRDefault="00D40CFD" w:rsidP="00F273D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Interviews with students comfortable to speak about experiences of online harassment, stalking and/or intimidation</w:t>
            </w:r>
          </w:p>
          <w:p w14:paraId="079A81ED" w14:textId="77777777" w:rsidR="00D40CFD" w:rsidRPr="00C00C70" w:rsidRDefault="00D40CFD" w:rsidP="00F273DA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Feature pieces exploring reporting and tackling of online harassment</w:t>
            </w:r>
            <w:r w:rsidRPr="00C00C70">
              <w:t xml:space="preserve"> </w:t>
            </w:r>
          </w:p>
        </w:tc>
        <w:tc>
          <w:tcPr>
            <w:tcW w:w="2894" w:type="dxa"/>
          </w:tcPr>
          <w:p w14:paraId="4D770EBA" w14:textId="77777777" w:rsidR="00D40CFD" w:rsidRDefault="00D40CFD" w:rsidP="00F273DA">
            <w:pPr>
              <w:pStyle w:val="ListParagraph"/>
              <w:numPr>
                <w:ilvl w:val="0"/>
                <w:numId w:val="6"/>
              </w:numPr>
            </w:pPr>
            <w:r>
              <w:t>Student media</w:t>
            </w:r>
          </w:p>
          <w:p w14:paraId="6B7CE729" w14:textId="77777777" w:rsidR="00D40CFD" w:rsidRDefault="00D40CFD" w:rsidP="00F273DA">
            <w:pPr>
              <w:pStyle w:val="ListParagraph"/>
              <w:numPr>
                <w:ilvl w:val="0"/>
                <w:numId w:val="6"/>
              </w:numPr>
            </w:pPr>
            <w:r>
              <w:t>Society members</w:t>
            </w:r>
          </w:p>
          <w:p w14:paraId="31BCF7D2" w14:textId="77777777" w:rsidR="00D40CFD" w:rsidRDefault="00D40CFD" w:rsidP="00F273DA">
            <w:pPr>
              <w:pStyle w:val="ListParagraph"/>
              <w:numPr>
                <w:ilvl w:val="0"/>
                <w:numId w:val="6"/>
              </w:numPr>
            </w:pPr>
            <w:r>
              <w:t>Lecturers and researchers</w:t>
            </w:r>
          </w:p>
          <w:p w14:paraId="397C0ABB" w14:textId="77777777" w:rsidR="00D40CFD" w:rsidRPr="00C00C70" w:rsidRDefault="00D40CFD" w:rsidP="00F273DA">
            <w:pPr>
              <w:pStyle w:val="ListParagraph"/>
              <w:numPr>
                <w:ilvl w:val="0"/>
                <w:numId w:val="6"/>
              </w:numPr>
            </w:pPr>
            <w:r>
              <w:t>Student Union officers</w:t>
            </w:r>
          </w:p>
        </w:tc>
      </w:tr>
      <w:tr w:rsidR="00D40CFD" w:rsidRPr="00C00C70" w14:paraId="0430500F" w14:textId="77777777" w:rsidTr="00865762">
        <w:trPr>
          <w:jc w:val="center"/>
        </w:trPr>
        <w:tc>
          <w:tcPr>
            <w:tcW w:w="2210" w:type="dxa"/>
          </w:tcPr>
          <w:p w14:paraId="35BDFC49" w14:textId="77777777" w:rsidR="00D40CFD" w:rsidRPr="00C00C70" w:rsidRDefault="00D40CFD" w:rsidP="00F273DA">
            <w:pPr>
              <w:jc w:val="both"/>
              <w:rPr>
                <w:b/>
              </w:rPr>
            </w:pPr>
            <w:r>
              <w:rPr>
                <w:b/>
              </w:rPr>
              <w:t>Healthy relationships</w:t>
            </w:r>
          </w:p>
        </w:tc>
        <w:tc>
          <w:tcPr>
            <w:tcW w:w="5528" w:type="dxa"/>
          </w:tcPr>
          <w:p w14:paraId="54843EC1" w14:textId="77777777" w:rsidR="00D40CFD" w:rsidRDefault="00D40CFD" w:rsidP="00F273D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News reports, articles and blog posts relating to</w:t>
            </w:r>
          </w:p>
          <w:p w14:paraId="706861D4" w14:textId="60BF3204" w:rsidR="00D40CFD" w:rsidRDefault="00D40CFD" w:rsidP="00F273DA">
            <w:pPr>
              <w:pStyle w:val="ListParagraph"/>
              <w:numPr>
                <w:ilvl w:val="1"/>
                <w:numId w:val="7"/>
              </w:numPr>
            </w:pPr>
            <w:r>
              <w:t xml:space="preserve">Consent (meaning, attitudes, </w:t>
            </w:r>
            <w:r w:rsidR="00F50BA4">
              <w:t>responsibility, promoting awareness, etc</w:t>
            </w:r>
            <w:r>
              <w:t>)</w:t>
            </w:r>
          </w:p>
          <w:p w14:paraId="6F7DFB8C" w14:textId="77777777" w:rsidR="00D40CFD" w:rsidRDefault="00D40CFD" w:rsidP="00F273DA">
            <w:pPr>
              <w:pStyle w:val="ListParagraph"/>
              <w:numPr>
                <w:ilvl w:val="1"/>
                <w:numId w:val="7"/>
              </w:numPr>
            </w:pPr>
            <w:r>
              <w:t>Pornography (reach, influence, impact, etc)</w:t>
            </w:r>
          </w:p>
          <w:p w14:paraId="4F281B86" w14:textId="38D8659E" w:rsidR="00D40CFD" w:rsidRDefault="00D40CFD" w:rsidP="00F273DA">
            <w:pPr>
              <w:pStyle w:val="ListParagraph"/>
              <w:numPr>
                <w:ilvl w:val="1"/>
                <w:numId w:val="7"/>
              </w:numPr>
            </w:pPr>
            <w:r>
              <w:t>Sexuality (LGBTQ+</w:t>
            </w:r>
            <w:r w:rsidR="00F50BA4">
              <w:t xml:space="preserve"> perspectives, sexual health, etc</w:t>
            </w:r>
            <w:r>
              <w:t>)</w:t>
            </w:r>
          </w:p>
          <w:p w14:paraId="50B4D2A6" w14:textId="7FAFB787" w:rsidR="00D40CFD" w:rsidRDefault="00D40CFD" w:rsidP="00F273DA">
            <w:pPr>
              <w:pStyle w:val="ListParagraph"/>
              <w:numPr>
                <w:ilvl w:val="1"/>
                <w:numId w:val="7"/>
              </w:numPr>
            </w:pPr>
            <w:r>
              <w:t>Harassment (catcallin</w:t>
            </w:r>
            <w:r w:rsidR="00865762">
              <w:t>g, stalking,</w:t>
            </w:r>
            <w:r>
              <w:t xml:space="preserve"> etc)</w:t>
            </w:r>
          </w:p>
          <w:p w14:paraId="44020485" w14:textId="1320B546" w:rsidR="00D40CFD" w:rsidRDefault="00D40CFD" w:rsidP="00F273DA">
            <w:pPr>
              <w:pStyle w:val="ListParagraph"/>
              <w:numPr>
                <w:ilvl w:val="1"/>
                <w:numId w:val="7"/>
              </w:numPr>
            </w:pPr>
            <w:r>
              <w:t>Safety (promoting active bystanders</w:t>
            </w:r>
            <w:r w:rsidR="00865762">
              <w:t>,</w:t>
            </w:r>
            <w:r>
              <w:t xml:space="preserve"> etc) </w:t>
            </w:r>
          </w:p>
          <w:p w14:paraId="1C743078" w14:textId="77777777" w:rsidR="00D40CFD" w:rsidRPr="00C00C70" w:rsidRDefault="00D40CFD" w:rsidP="00F273D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Features on and interviews with organisations working on advocacy, policy and decision-making in these areas (eg: NGOs, frontline workers, support networks, activists, representative bodies)</w:t>
            </w:r>
          </w:p>
        </w:tc>
        <w:tc>
          <w:tcPr>
            <w:tcW w:w="2894" w:type="dxa"/>
          </w:tcPr>
          <w:p w14:paraId="30743061" w14:textId="77777777" w:rsidR="00D40CFD" w:rsidRDefault="00D40CFD" w:rsidP="00F273DA">
            <w:pPr>
              <w:pStyle w:val="ListParagraph"/>
              <w:numPr>
                <w:ilvl w:val="0"/>
                <w:numId w:val="7"/>
              </w:numPr>
            </w:pPr>
            <w:r>
              <w:t>Student media</w:t>
            </w:r>
          </w:p>
          <w:p w14:paraId="7470C955" w14:textId="77777777" w:rsidR="00D40CFD" w:rsidRDefault="00D40CFD" w:rsidP="00F273DA">
            <w:pPr>
              <w:pStyle w:val="ListParagraph"/>
              <w:numPr>
                <w:ilvl w:val="0"/>
                <w:numId w:val="7"/>
              </w:numPr>
            </w:pPr>
            <w:r>
              <w:t>Society members</w:t>
            </w:r>
          </w:p>
          <w:p w14:paraId="25E8C8C0" w14:textId="77777777" w:rsidR="00D40CFD" w:rsidRDefault="00D40CFD" w:rsidP="00F273DA">
            <w:pPr>
              <w:pStyle w:val="ListParagraph"/>
              <w:numPr>
                <w:ilvl w:val="0"/>
                <w:numId w:val="7"/>
              </w:numPr>
            </w:pPr>
            <w:r>
              <w:t>Academics</w:t>
            </w:r>
          </w:p>
          <w:p w14:paraId="6E6A45CA" w14:textId="77777777" w:rsidR="00D40CFD" w:rsidRDefault="00D40CFD" w:rsidP="00F273DA">
            <w:pPr>
              <w:pStyle w:val="ListParagraph"/>
              <w:numPr>
                <w:ilvl w:val="0"/>
                <w:numId w:val="7"/>
              </w:numPr>
            </w:pPr>
            <w:r>
              <w:t>Student Union representatives</w:t>
            </w:r>
          </w:p>
          <w:p w14:paraId="7E0440A1" w14:textId="77777777" w:rsidR="00D40CFD" w:rsidRPr="00C00C70" w:rsidRDefault="00D40CFD" w:rsidP="00F273DA">
            <w:pPr>
              <w:pStyle w:val="ListParagraph"/>
              <w:numPr>
                <w:ilvl w:val="0"/>
                <w:numId w:val="7"/>
              </w:numPr>
            </w:pPr>
            <w:r>
              <w:t>NGOs and other third parties</w:t>
            </w:r>
          </w:p>
        </w:tc>
      </w:tr>
      <w:tr w:rsidR="00D40CFD" w:rsidRPr="00C00C70" w14:paraId="0843375D" w14:textId="77777777" w:rsidTr="00F50BA4">
        <w:trPr>
          <w:jc w:val="center"/>
        </w:trPr>
        <w:tc>
          <w:tcPr>
            <w:tcW w:w="2210" w:type="dxa"/>
            <w:tcBorders>
              <w:bottom w:val="single" w:sz="4" w:space="0" w:color="auto"/>
            </w:tcBorders>
          </w:tcPr>
          <w:p w14:paraId="4C7C14C2" w14:textId="77777777" w:rsidR="00D40CFD" w:rsidRPr="00C00C70" w:rsidRDefault="00D40CFD" w:rsidP="00F273DA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Legal p</w:t>
            </w:r>
            <w:r w:rsidRPr="00C00C70">
              <w:rPr>
                <w:b/>
              </w:rPr>
              <w:t xml:space="preserve">erspective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F3530FD" w14:textId="77777777" w:rsidR="00D40CFD" w:rsidRDefault="00D40CFD" w:rsidP="00F273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Reports and features on the legal framework around sexual harassment, violence and equality issues</w:t>
            </w:r>
          </w:p>
          <w:p w14:paraId="4D2C027D" w14:textId="2ADE2288" w:rsidR="00D40CFD" w:rsidRPr="00C00C70" w:rsidRDefault="00D40CFD" w:rsidP="00F273DA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Opinion pieces and interviews with </w:t>
            </w:r>
            <w:r w:rsidR="00E13BD0">
              <w:t>solicitors</w:t>
            </w:r>
            <w:bookmarkStart w:id="0" w:name="_GoBack"/>
            <w:bookmarkEnd w:id="0"/>
            <w:r>
              <w:t>, law students, human rights groups, and others in field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2C684702" w14:textId="77777777" w:rsidR="00D40CFD" w:rsidRDefault="00D40CFD" w:rsidP="00F273DA">
            <w:pPr>
              <w:pStyle w:val="ListParagraph"/>
              <w:numPr>
                <w:ilvl w:val="0"/>
                <w:numId w:val="8"/>
              </w:numPr>
            </w:pPr>
            <w:r>
              <w:t>Student media</w:t>
            </w:r>
          </w:p>
          <w:p w14:paraId="3778EA26" w14:textId="77777777" w:rsidR="00D40CFD" w:rsidRDefault="00D40CFD" w:rsidP="00F273DA">
            <w:pPr>
              <w:pStyle w:val="ListParagraph"/>
              <w:numPr>
                <w:ilvl w:val="0"/>
                <w:numId w:val="8"/>
              </w:numPr>
            </w:pPr>
            <w:r>
              <w:t>Lecturers and researchers</w:t>
            </w:r>
          </w:p>
          <w:p w14:paraId="1916518C" w14:textId="398CCBDC" w:rsidR="00D40CFD" w:rsidRPr="00C00C70" w:rsidRDefault="00D40CFD" w:rsidP="00F273DA">
            <w:pPr>
              <w:pStyle w:val="ListParagraph"/>
              <w:numPr>
                <w:ilvl w:val="0"/>
                <w:numId w:val="8"/>
              </w:numPr>
            </w:pPr>
            <w:r>
              <w:t>Third parties</w:t>
            </w:r>
          </w:p>
        </w:tc>
      </w:tr>
      <w:tr w:rsidR="00D40CFD" w:rsidRPr="00C00C70" w14:paraId="33B2E15D" w14:textId="77777777" w:rsidTr="00F50BA4">
        <w:trPr>
          <w:trHeight w:val="1975"/>
          <w:jc w:val="center"/>
        </w:trPr>
        <w:tc>
          <w:tcPr>
            <w:tcW w:w="2210" w:type="dxa"/>
            <w:tcBorders>
              <w:bottom w:val="single" w:sz="4" w:space="0" w:color="auto"/>
            </w:tcBorders>
          </w:tcPr>
          <w:p w14:paraId="15AF938D" w14:textId="77777777" w:rsidR="00D40CFD" w:rsidRPr="00C00C70" w:rsidRDefault="00D40CFD" w:rsidP="00F273DA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Student supports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BBC3482" w14:textId="77777777" w:rsidR="00D40CFD" w:rsidRDefault="00D40CFD" w:rsidP="00F273D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Information and reports on supports and services, both on and off campus, for students affected by sexual violence and harassment</w:t>
            </w:r>
          </w:p>
          <w:p w14:paraId="4E37201D" w14:textId="77777777" w:rsidR="00D40CFD" w:rsidRDefault="00D40CFD" w:rsidP="00F273D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News reports on national policies, research from support groups, and more</w:t>
            </w:r>
          </w:p>
          <w:p w14:paraId="33D7DDEA" w14:textId="77777777" w:rsidR="00D40CFD" w:rsidRPr="00C00C70" w:rsidRDefault="00D40CFD" w:rsidP="00F273DA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Opinion pieces from academics, NGOs and other third parties on gaps in supports and the progress needed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7B692AA1" w14:textId="77777777" w:rsidR="00D40CFD" w:rsidRDefault="00D40CFD" w:rsidP="00F273DA">
            <w:pPr>
              <w:pStyle w:val="ListParagraph"/>
              <w:numPr>
                <w:ilvl w:val="0"/>
                <w:numId w:val="9"/>
              </w:numPr>
            </w:pPr>
            <w:r>
              <w:t>Student media</w:t>
            </w:r>
          </w:p>
          <w:p w14:paraId="0C954D6A" w14:textId="77777777" w:rsidR="00D40CFD" w:rsidRDefault="00D40CFD" w:rsidP="00F273DA">
            <w:pPr>
              <w:pStyle w:val="ListParagraph"/>
              <w:numPr>
                <w:ilvl w:val="0"/>
                <w:numId w:val="9"/>
              </w:numPr>
            </w:pPr>
            <w:r>
              <w:t>Academics</w:t>
            </w:r>
          </w:p>
          <w:p w14:paraId="56C796C6" w14:textId="77777777" w:rsidR="00D40CFD" w:rsidRPr="00C00C70" w:rsidRDefault="00D40CFD" w:rsidP="00F273DA">
            <w:pPr>
              <w:pStyle w:val="ListParagraph"/>
              <w:numPr>
                <w:ilvl w:val="0"/>
                <w:numId w:val="9"/>
              </w:numPr>
            </w:pPr>
            <w:r>
              <w:t>NGOs and other third parties</w:t>
            </w:r>
          </w:p>
          <w:p w14:paraId="41F01DC5" w14:textId="77777777" w:rsidR="00D40CFD" w:rsidRPr="00C00C70" w:rsidRDefault="00D40CFD" w:rsidP="00F273DA">
            <w:pPr>
              <w:spacing w:after="200" w:line="276" w:lineRule="auto"/>
              <w:jc w:val="both"/>
            </w:pPr>
          </w:p>
        </w:tc>
      </w:tr>
    </w:tbl>
    <w:p w14:paraId="4D53CD9B" w14:textId="598AACE9" w:rsidR="00A32BC9" w:rsidRDefault="00A32BC9"/>
    <w:sectPr w:rsidR="00A32BC9" w:rsidSect="00FB4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89403" w14:textId="77777777" w:rsidR="00053063" w:rsidRDefault="00053063" w:rsidP="00053063">
      <w:pPr>
        <w:spacing w:after="0" w:line="240" w:lineRule="auto"/>
      </w:pPr>
      <w:r>
        <w:separator/>
      </w:r>
    </w:p>
  </w:endnote>
  <w:endnote w:type="continuationSeparator" w:id="0">
    <w:p w14:paraId="277CEB17" w14:textId="77777777" w:rsidR="00053063" w:rsidRDefault="00053063" w:rsidP="0005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1C4DB" w14:textId="77777777" w:rsidR="00053063" w:rsidRDefault="00053063" w:rsidP="00053063">
      <w:pPr>
        <w:spacing w:after="0" w:line="240" w:lineRule="auto"/>
      </w:pPr>
      <w:r>
        <w:separator/>
      </w:r>
    </w:p>
  </w:footnote>
  <w:footnote w:type="continuationSeparator" w:id="0">
    <w:p w14:paraId="20E17E1B" w14:textId="77777777" w:rsidR="00053063" w:rsidRDefault="00053063" w:rsidP="0005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465"/>
    <w:multiLevelType w:val="hybridMultilevel"/>
    <w:tmpl w:val="D23E20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264A5"/>
    <w:multiLevelType w:val="hybridMultilevel"/>
    <w:tmpl w:val="95C895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252987"/>
    <w:multiLevelType w:val="hybridMultilevel"/>
    <w:tmpl w:val="D4A43F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2083E"/>
    <w:multiLevelType w:val="hybridMultilevel"/>
    <w:tmpl w:val="B8C841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66089"/>
    <w:multiLevelType w:val="hybridMultilevel"/>
    <w:tmpl w:val="548CF5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B3CB5"/>
    <w:multiLevelType w:val="hybridMultilevel"/>
    <w:tmpl w:val="5F1E56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FB4F94"/>
    <w:multiLevelType w:val="hybridMultilevel"/>
    <w:tmpl w:val="1F44DB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184EFC"/>
    <w:multiLevelType w:val="hybridMultilevel"/>
    <w:tmpl w:val="E06E7F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56A19"/>
    <w:multiLevelType w:val="hybridMultilevel"/>
    <w:tmpl w:val="B016E5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403457"/>
    <w:multiLevelType w:val="hybridMultilevel"/>
    <w:tmpl w:val="6AC8ED2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26"/>
    <w:rsid w:val="00053063"/>
    <w:rsid w:val="000B079E"/>
    <w:rsid w:val="000E076D"/>
    <w:rsid w:val="000F448E"/>
    <w:rsid w:val="002217B1"/>
    <w:rsid w:val="00231FFC"/>
    <w:rsid w:val="00341609"/>
    <w:rsid w:val="003B2030"/>
    <w:rsid w:val="003C2462"/>
    <w:rsid w:val="004229CB"/>
    <w:rsid w:val="005D1AD7"/>
    <w:rsid w:val="00775726"/>
    <w:rsid w:val="00865762"/>
    <w:rsid w:val="008A40CE"/>
    <w:rsid w:val="00A32BC9"/>
    <w:rsid w:val="00A430D5"/>
    <w:rsid w:val="00C40DA3"/>
    <w:rsid w:val="00CD4F49"/>
    <w:rsid w:val="00D2729B"/>
    <w:rsid w:val="00D40CFD"/>
    <w:rsid w:val="00DA321D"/>
    <w:rsid w:val="00E13BD0"/>
    <w:rsid w:val="00E64FF9"/>
    <w:rsid w:val="00E6592F"/>
    <w:rsid w:val="00E77D60"/>
    <w:rsid w:val="00E901BA"/>
    <w:rsid w:val="00F077D9"/>
    <w:rsid w:val="00F50BA4"/>
    <w:rsid w:val="00F94D45"/>
    <w:rsid w:val="00FA2121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7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0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30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0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063"/>
    <w:rPr>
      <w:vertAlign w:val="superscript"/>
    </w:rPr>
  </w:style>
  <w:style w:type="table" w:styleId="TableGrid">
    <w:name w:val="Table Grid"/>
    <w:basedOn w:val="TableNormal"/>
    <w:uiPriority w:val="59"/>
    <w:rsid w:val="0042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0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30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0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3063"/>
    <w:rPr>
      <w:vertAlign w:val="superscript"/>
    </w:rPr>
  </w:style>
  <w:style w:type="table" w:styleId="TableGrid">
    <w:name w:val="Table Grid"/>
    <w:basedOn w:val="TableNormal"/>
    <w:uiPriority w:val="59"/>
    <w:rsid w:val="0042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f787-699d-4a7f-b5fd-43320fcc6acd">
      <Terms xmlns="http://schemas.microsoft.com/office/infopath/2007/PartnerControls"/>
    </lcf76f155ced4ddcb4097134ff3c332f>
    <TaxCatchAll xmlns="5aca42ba-ab9b-4a97-9688-c6faf4fd99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72CD67967948B53EEEA91BAE9A1F" ma:contentTypeVersion="16" ma:contentTypeDescription="Create a new document." ma:contentTypeScope="" ma:versionID="0cb5ab43c1c840abfdadaa8eea1be731">
  <xsd:schema xmlns:xsd="http://www.w3.org/2001/XMLSchema" xmlns:xs="http://www.w3.org/2001/XMLSchema" xmlns:p="http://schemas.microsoft.com/office/2006/metadata/properties" xmlns:ns2="fec7f787-699d-4a7f-b5fd-43320fcc6acd" xmlns:ns3="5aca42ba-ab9b-4a97-9688-c6faf4fd99d0" targetNamespace="http://schemas.microsoft.com/office/2006/metadata/properties" ma:root="true" ma:fieldsID="4c2a92c1b35bc0a4a78998dcb3e5471c" ns2:_="" ns3:_="">
    <xsd:import namespace="fec7f787-699d-4a7f-b5fd-43320fcc6acd"/>
    <xsd:import namespace="5aca42ba-ab9b-4a97-9688-c6faf4fd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f787-699d-4a7f-b5fd-43320fcc6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c92ace-46d4-4b36-9f1e-ae6d9430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42ba-ab9b-4a97-9688-c6faf4fd9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167ee4-6fc2-4979-9b15-6937a359ec97}" ma:internalName="TaxCatchAll" ma:showField="CatchAllData" ma:web="5aca42ba-ab9b-4a97-9688-c6faf4fd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C7873-4D64-4B0A-B046-A5B166EB0A0D}">
  <ds:schemaRefs>
    <ds:schemaRef ds:uri="http://www.w3.org/XML/1998/namespace"/>
    <ds:schemaRef ds:uri="fec7f787-699d-4a7f-b5fd-43320fcc6ac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aca42ba-ab9b-4a97-9688-c6faf4fd99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8EBEA2-A9B7-4F83-BA22-10F9A2147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785BA-0B13-49A0-9680-0AEBAB2F9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Henry</dc:creator>
  <cp:lastModifiedBy>Sarah Henry</cp:lastModifiedBy>
  <cp:revision>8</cp:revision>
  <dcterms:created xsi:type="dcterms:W3CDTF">2018-10-16T12:07:00Z</dcterms:created>
  <dcterms:modified xsi:type="dcterms:W3CDTF">2019-01-10T13:10:00Z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0x010100275E72CD67967948B53EEEA91BAE9A1F</vt:lpwstr>
  </property>
  <property fmtid="{D5CDD505-2E9C-101B-9397-08002B2CF9AE}" pid="4" name="AuthorIds_UIVersion_2048">
    <vt:lpwstr>22</vt:lpwstr>
  </property>
</Properties>
</file>