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603E" w14:textId="77777777" w:rsidR="00885043" w:rsidRDefault="00E54496">
      <w:pPr>
        <w:tabs>
          <w:tab w:val="center" w:pos="5316"/>
        </w:tabs>
        <w:spacing w:after="138" w:line="259" w:lineRule="auto"/>
        <w:ind w:left="0" w:firstLine="0"/>
        <w:jc w:val="left"/>
      </w:pPr>
      <w:r>
        <w:rPr>
          <w:noProof/>
        </w:rPr>
        <w:drawing>
          <wp:inline distT="0" distB="0" distL="0" distR="0" wp14:anchorId="27C79640" wp14:editId="2EDBCDAC">
            <wp:extent cx="2025015" cy="103568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8"/>
                    <a:stretch>
                      <a:fillRect/>
                    </a:stretch>
                  </pic:blipFill>
                  <pic:spPr>
                    <a:xfrm>
                      <a:off x="0" y="0"/>
                      <a:ext cx="2025015" cy="1035685"/>
                    </a:xfrm>
                    <a:prstGeom prst="rect">
                      <a:avLst/>
                    </a:prstGeom>
                  </pic:spPr>
                </pic:pic>
              </a:graphicData>
            </a:graphic>
          </wp:inline>
        </w:drawing>
      </w:r>
      <w:r>
        <w:rPr>
          <w:b/>
        </w:rPr>
        <w:t xml:space="preserve">  </w:t>
      </w:r>
      <w:r>
        <w:rPr>
          <w:b/>
        </w:rPr>
        <w:tab/>
      </w:r>
      <w:r>
        <w:rPr>
          <w:noProof/>
        </w:rPr>
        <w:drawing>
          <wp:inline distT="0" distB="0" distL="0" distR="0" wp14:anchorId="416E10B5" wp14:editId="3683C5B3">
            <wp:extent cx="1940560" cy="99377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9"/>
                    <a:stretch>
                      <a:fillRect/>
                    </a:stretch>
                  </pic:blipFill>
                  <pic:spPr>
                    <a:xfrm>
                      <a:off x="0" y="0"/>
                      <a:ext cx="1940560" cy="993775"/>
                    </a:xfrm>
                    <a:prstGeom prst="rect">
                      <a:avLst/>
                    </a:prstGeom>
                  </pic:spPr>
                </pic:pic>
              </a:graphicData>
            </a:graphic>
          </wp:inline>
        </w:drawing>
      </w:r>
      <w:r>
        <w:t xml:space="preserve"> </w:t>
      </w:r>
    </w:p>
    <w:p w14:paraId="1566063D" w14:textId="77777777" w:rsidR="00885043" w:rsidRDefault="00E54496">
      <w:pPr>
        <w:spacing w:after="229" w:line="259" w:lineRule="auto"/>
        <w:ind w:left="14" w:firstLine="0"/>
        <w:jc w:val="left"/>
      </w:pPr>
      <w:r>
        <w:rPr>
          <w:b/>
        </w:rPr>
        <w:t xml:space="preserve">What </w:t>
      </w:r>
      <w:proofErr w:type="gramStart"/>
      <w:r>
        <w:rPr>
          <w:b/>
        </w:rPr>
        <w:t>is</w:t>
      </w:r>
      <w:proofErr w:type="gramEnd"/>
      <w:r>
        <w:rPr>
          <w:b/>
        </w:rPr>
        <w:t xml:space="preserve"> the Women’s Mental Health Network? </w:t>
      </w:r>
      <w:r>
        <w:t xml:space="preserve"> </w:t>
      </w:r>
    </w:p>
    <w:p w14:paraId="060A123A" w14:textId="77777777" w:rsidR="00885043" w:rsidRDefault="00E54496">
      <w:pPr>
        <w:spacing w:after="236" w:line="255" w:lineRule="auto"/>
        <w:ind w:left="19" w:right="-11" w:hanging="20"/>
      </w:pPr>
      <w:r>
        <w:t xml:space="preserve">The Women’s Mental Health Network (WMHN) is a network of people and organisations with a committed interest in women’s mental health issues. The WMHN is co-convened by St Patrick’s Mental Health Services and the National Women’s Council.  </w:t>
      </w:r>
    </w:p>
    <w:p w14:paraId="4B69FA29" w14:textId="77777777" w:rsidR="00885043" w:rsidRDefault="00E54496">
      <w:pPr>
        <w:spacing w:after="306" w:line="259" w:lineRule="auto"/>
        <w:ind w:left="24"/>
        <w:jc w:val="left"/>
      </w:pPr>
      <w:r>
        <w:rPr>
          <w:b/>
        </w:rPr>
        <w:t xml:space="preserve">What will the network offer? </w:t>
      </w:r>
      <w:r>
        <w:t xml:space="preserve"> </w:t>
      </w:r>
    </w:p>
    <w:p w14:paraId="3BAECE7C" w14:textId="77777777" w:rsidR="00885043" w:rsidRDefault="00E54496">
      <w:pPr>
        <w:numPr>
          <w:ilvl w:val="0"/>
          <w:numId w:val="1"/>
        </w:numPr>
        <w:ind w:hanging="360"/>
      </w:pPr>
      <w:r>
        <w:t xml:space="preserve">An information-providing and information-sharing webpage, initially hosted on both NWCI and SPMHS websites  </w:t>
      </w:r>
    </w:p>
    <w:p w14:paraId="3C3451D9" w14:textId="77777777" w:rsidR="00885043" w:rsidRDefault="00E54496">
      <w:pPr>
        <w:numPr>
          <w:ilvl w:val="0"/>
          <w:numId w:val="1"/>
        </w:numPr>
        <w:spacing w:after="46"/>
        <w:ind w:hanging="360"/>
      </w:pPr>
      <w:r>
        <w:t xml:space="preserve">A mailing list to provide members with updates  </w:t>
      </w:r>
    </w:p>
    <w:p w14:paraId="3E34D3C4" w14:textId="77777777" w:rsidR="00885043" w:rsidRDefault="00E54496">
      <w:pPr>
        <w:numPr>
          <w:ilvl w:val="0"/>
          <w:numId w:val="1"/>
        </w:numPr>
        <w:spacing w:after="132"/>
        <w:ind w:hanging="360"/>
      </w:pPr>
      <w:r>
        <w:t xml:space="preserve">Networking events hosted collaboratively by SPMHS and NWCI  </w:t>
      </w:r>
    </w:p>
    <w:p w14:paraId="0BACC931" w14:textId="77777777" w:rsidR="00885043" w:rsidRDefault="00E54496">
      <w:pPr>
        <w:spacing w:after="152" w:line="259" w:lineRule="auto"/>
        <w:ind w:left="14" w:firstLine="0"/>
        <w:jc w:val="left"/>
      </w:pPr>
      <w:r>
        <w:t xml:space="preserve">  </w:t>
      </w:r>
    </w:p>
    <w:p w14:paraId="7EAF1F1C" w14:textId="77777777" w:rsidR="00885043" w:rsidRDefault="00E54496">
      <w:pPr>
        <w:spacing w:after="0" w:line="259" w:lineRule="auto"/>
        <w:ind w:left="24"/>
        <w:jc w:val="left"/>
      </w:pPr>
      <w:r>
        <w:rPr>
          <w:b/>
        </w:rPr>
        <w:t xml:space="preserve">How do I become a member? </w:t>
      </w:r>
      <w:r>
        <w:t xml:space="preserve"> </w:t>
      </w:r>
    </w:p>
    <w:p w14:paraId="1F496BDC" w14:textId="77777777" w:rsidR="00885043" w:rsidRDefault="00E54496">
      <w:pPr>
        <w:spacing w:after="0" w:line="259" w:lineRule="auto"/>
        <w:ind w:left="14" w:firstLine="0"/>
        <w:jc w:val="left"/>
      </w:pPr>
      <w:r>
        <w:t xml:space="preserve">  </w:t>
      </w:r>
    </w:p>
    <w:p w14:paraId="5EBBA5F8" w14:textId="77777777" w:rsidR="00885043" w:rsidRDefault="00E54496">
      <w:pPr>
        <w:ind w:left="24"/>
      </w:pPr>
      <w:r>
        <w:t xml:space="preserve">To become a member of the Network we ask that you:  </w:t>
      </w:r>
    </w:p>
    <w:p w14:paraId="5FDB0D22" w14:textId="77777777" w:rsidR="00885043" w:rsidRDefault="00E54496">
      <w:pPr>
        <w:numPr>
          <w:ilvl w:val="0"/>
          <w:numId w:val="2"/>
        </w:numPr>
        <w:ind w:hanging="360"/>
      </w:pPr>
      <w:r>
        <w:t xml:space="preserve">read the terms of reference and the key principles below, and  </w:t>
      </w:r>
    </w:p>
    <w:p w14:paraId="7193BCB9" w14:textId="3A633084" w:rsidR="00885043" w:rsidRDefault="00A942A5">
      <w:pPr>
        <w:numPr>
          <w:ilvl w:val="0"/>
          <w:numId w:val="2"/>
        </w:numPr>
        <w:spacing w:after="6"/>
        <w:ind w:hanging="360"/>
      </w:pPr>
      <w:r>
        <w:t>return this form</w:t>
      </w:r>
      <w:r w:rsidR="00E54496">
        <w:t xml:space="preserve"> to </w:t>
      </w:r>
      <w:r w:rsidR="00E54496">
        <w:rPr>
          <w:color w:val="0563C1"/>
          <w:u w:val="single" w:color="0563C1"/>
        </w:rPr>
        <w:t>fayw@nwci.ie</w:t>
      </w:r>
      <w:r w:rsidR="00E54496">
        <w:t xml:space="preserve"> </w:t>
      </w:r>
      <w:r>
        <w:t xml:space="preserve">to confirm </w:t>
      </w:r>
      <w:r w:rsidR="00E54496">
        <w:t xml:space="preserve">that you would like to join.  </w:t>
      </w:r>
    </w:p>
    <w:p w14:paraId="4BBBEA36" w14:textId="77777777" w:rsidR="00885043" w:rsidRDefault="00E54496">
      <w:pPr>
        <w:spacing w:after="0" w:line="259" w:lineRule="auto"/>
        <w:ind w:left="14" w:firstLine="0"/>
        <w:jc w:val="left"/>
      </w:pPr>
      <w:r>
        <w:rPr>
          <w:b/>
        </w:rPr>
        <w:t xml:space="preserve"> </w:t>
      </w:r>
      <w:r>
        <w:t xml:space="preserve"> </w:t>
      </w:r>
    </w:p>
    <w:p w14:paraId="0314EDC4" w14:textId="77777777" w:rsidR="00885043" w:rsidRPr="00A942A5" w:rsidRDefault="00E54496">
      <w:pPr>
        <w:spacing w:after="266"/>
        <w:ind w:left="24"/>
        <w:rPr>
          <w:b/>
        </w:rPr>
      </w:pPr>
      <w:r w:rsidRPr="00A942A5">
        <w:rPr>
          <w:b/>
        </w:rPr>
        <w:t>You can withdraw your membership at any stage by just letting us know via email to the same address.</w:t>
      </w:r>
      <w:r w:rsidRPr="00A942A5">
        <w:rPr>
          <w:rFonts w:ascii="Times New Roman" w:eastAsia="Times New Roman" w:hAnsi="Times New Roman" w:cs="Times New Roman"/>
          <w:b/>
        </w:rPr>
        <w:t xml:space="preserve"> </w:t>
      </w:r>
      <w:r w:rsidRPr="00A942A5">
        <w:rPr>
          <w:b/>
        </w:rPr>
        <w:t xml:space="preserve"> </w:t>
      </w:r>
    </w:p>
    <w:p w14:paraId="54F22B01" w14:textId="77777777" w:rsidR="00885043" w:rsidRDefault="00E54496">
      <w:pPr>
        <w:spacing w:after="0" w:line="259" w:lineRule="auto"/>
        <w:ind w:left="14" w:firstLine="0"/>
        <w:jc w:val="left"/>
      </w:pPr>
      <w:r>
        <w:rPr>
          <w:b/>
          <w:sz w:val="28"/>
        </w:rPr>
        <w:t xml:space="preserve"> </w:t>
      </w:r>
      <w:r>
        <w:t xml:space="preserve"> </w:t>
      </w:r>
    </w:p>
    <w:p w14:paraId="6968A50C" w14:textId="77777777" w:rsidR="00885043" w:rsidRDefault="00E54496">
      <w:pPr>
        <w:pStyle w:val="Heading1"/>
        <w:ind w:left="-5"/>
      </w:pPr>
      <w:r>
        <w:t xml:space="preserve">Terms of Reference  </w:t>
      </w:r>
    </w:p>
    <w:p w14:paraId="6E90AC7A" w14:textId="77777777" w:rsidR="00885043" w:rsidRDefault="00E54496">
      <w:pPr>
        <w:spacing w:after="0" w:line="259" w:lineRule="auto"/>
        <w:ind w:left="14" w:firstLine="0"/>
        <w:jc w:val="left"/>
      </w:pPr>
      <w:r>
        <w:rPr>
          <w:b/>
        </w:rPr>
        <w:t xml:space="preserve"> </w:t>
      </w:r>
      <w:r>
        <w:t xml:space="preserve"> </w:t>
      </w:r>
    </w:p>
    <w:p w14:paraId="3F35AC79" w14:textId="77777777" w:rsidR="00885043" w:rsidRDefault="00E54496">
      <w:pPr>
        <w:pStyle w:val="Heading2"/>
        <w:ind w:left="715"/>
      </w:pPr>
      <w:r>
        <w:t xml:space="preserve">Purpose  </w:t>
      </w:r>
    </w:p>
    <w:p w14:paraId="09266405" w14:textId="77777777" w:rsidR="00885043" w:rsidRDefault="00E54496">
      <w:pPr>
        <w:spacing w:after="227"/>
        <w:ind w:left="24"/>
      </w:pPr>
      <w:r>
        <w:t xml:space="preserve">To develop a national network of people and organisations with a committed interest in women’s mental health issues.  </w:t>
      </w:r>
    </w:p>
    <w:p w14:paraId="20D7C0ED" w14:textId="77777777" w:rsidR="00885043" w:rsidRDefault="00E54496">
      <w:pPr>
        <w:spacing w:after="293"/>
        <w:ind w:left="24"/>
      </w:pPr>
      <w:r>
        <w:t xml:space="preserve">The network will have the following aims:   </w:t>
      </w:r>
    </w:p>
    <w:p w14:paraId="101104EA" w14:textId="77777777" w:rsidR="00885043" w:rsidRDefault="00E54496">
      <w:pPr>
        <w:numPr>
          <w:ilvl w:val="0"/>
          <w:numId w:val="3"/>
        </w:numPr>
        <w:ind w:hanging="360"/>
      </w:pPr>
      <w:r>
        <w:t xml:space="preserve">To provide a forum for information-sharing and networking among interested parties.   </w:t>
      </w:r>
    </w:p>
    <w:p w14:paraId="77F63D0D" w14:textId="77777777" w:rsidR="00885043" w:rsidRDefault="00E54496">
      <w:pPr>
        <w:numPr>
          <w:ilvl w:val="0"/>
          <w:numId w:val="3"/>
        </w:numPr>
        <w:spacing w:after="0"/>
        <w:ind w:hanging="360"/>
      </w:pPr>
      <w:r>
        <w:t xml:space="preserve">To advance interdisciplinary and multi-agency collaboration to progress shared aims and goals in the promotion of women’s mental health issues.   </w:t>
      </w:r>
    </w:p>
    <w:p w14:paraId="3C9116D5" w14:textId="77777777" w:rsidR="00885043" w:rsidRDefault="00E54496">
      <w:pPr>
        <w:spacing w:after="0" w:line="259" w:lineRule="auto"/>
        <w:ind w:left="14" w:firstLine="0"/>
        <w:jc w:val="left"/>
      </w:pPr>
      <w:r>
        <w:t xml:space="preserve">  </w:t>
      </w:r>
    </w:p>
    <w:p w14:paraId="2525ADA4" w14:textId="77777777" w:rsidR="00885043" w:rsidRDefault="00E54496">
      <w:pPr>
        <w:pStyle w:val="Heading2"/>
        <w:ind w:left="715"/>
      </w:pPr>
      <w:r>
        <w:lastRenderedPageBreak/>
        <w:t xml:space="preserve">Scope  </w:t>
      </w:r>
    </w:p>
    <w:p w14:paraId="31833243" w14:textId="77777777" w:rsidR="00885043" w:rsidRDefault="00E54496">
      <w:pPr>
        <w:spacing w:after="232"/>
        <w:ind w:left="24"/>
      </w:pPr>
      <w:r>
        <w:t xml:space="preserve">The network is intended as a networking and collaborative forum for parties interested in women’s mental health issues. Key issues which may fall under this purview include:  </w:t>
      </w:r>
    </w:p>
    <w:p w14:paraId="112C0B56" w14:textId="77777777" w:rsidR="00885043" w:rsidRDefault="00E54496">
      <w:pPr>
        <w:numPr>
          <w:ilvl w:val="0"/>
          <w:numId w:val="4"/>
        </w:numPr>
        <w:ind w:hanging="360"/>
      </w:pPr>
      <w:r>
        <w:t xml:space="preserve">Gender-sensitive healthcare  </w:t>
      </w:r>
    </w:p>
    <w:p w14:paraId="61BB914C" w14:textId="77777777" w:rsidR="00885043" w:rsidRDefault="00E54496">
      <w:pPr>
        <w:numPr>
          <w:ilvl w:val="0"/>
          <w:numId w:val="4"/>
        </w:numPr>
        <w:ind w:hanging="360"/>
      </w:pPr>
      <w:r>
        <w:t xml:space="preserve">Trauma-informed care  </w:t>
      </w:r>
    </w:p>
    <w:p w14:paraId="73C1ED25" w14:textId="77777777" w:rsidR="00885043" w:rsidRDefault="00E54496">
      <w:pPr>
        <w:numPr>
          <w:ilvl w:val="0"/>
          <w:numId w:val="4"/>
        </w:numPr>
        <w:ind w:hanging="360"/>
      </w:pPr>
      <w:r>
        <w:t xml:space="preserve">Gender-based violence  </w:t>
      </w:r>
    </w:p>
    <w:p w14:paraId="71B38ACA" w14:textId="77777777" w:rsidR="00885043" w:rsidRDefault="00E54496">
      <w:pPr>
        <w:numPr>
          <w:ilvl w:val="0"/>
          <w:numId w:val="4"/>
        </w:numPr>
        <w:ind w:hanging="360"/>
      </w:pPr>
      <w:r>
        <w:t xml:space="preserve">Perinatal and postnatal mental health  </w:t>
      </w:r>
    </w:p>
    <w:p w14:paraId="0FE06C62" w14:textId="77777777" w:rsidR="00885043" w:rsidRDefault="00E54496">
      <w:pPr>
        <w:numPr>
          <w:ilvl w:val="0"/>
          <w:numId w:val="4"/>
        </w:numPr>
        <w:ind w:hanging="360"/>
      </w:pPr>
      <w:r>
        <w:t xml:space="preserve">Mental health across the lifespan  </w:t>
      </w:r>
    </w:p>
    <w:p w14:paraId="2FAAAEF7" w14:textId="77777777" w:rsidR="00885043" w:rsidRDefault="00E54496">
      <w:pPr>
        <w:numPr>
          <w:ilvl w:val="0"/>
          <w:numId w:val="4"/>
        </w:numPr>
        <w:ind w:hanging="360"/>
      </w:pPr>
      <w:r>
        <w:t xml:space="preserve">Addiction and dual diagnosis  </w:t>
      </w:r>
    </w:p>
    <w:p w14:paraId="4206F885" w14:textId="77777777" w:rsidR="00885043" w:rsidRDefault="00E54496">
      <w:pPr>
        <w:numPr>
          <w:ilvl w:val="0"/>
          <w:numId w:val="4"/>
        </w:numPr>
        <w:ind w:hanging="360"/>
      </w:pPr>
      <w:r>
        <w:t xml:space="preserve">Mental health needs of marginalised women  </w:t>
      </w:r>
    </w:p>
    <w:p w14:paraId="2078E866" w14:textId="77777777" w:rsidR="00885043" w:rsidRDefault="00E54496">
      <w:pPr>
        <w:numPr>
          <w:ilvl w:val="0"/>
          <w:numId w:val="4"/>
        </w:numPr>
        <w:ind w:hanging="360"/>
      </w:pPr>
      <w:r>
        <w:t xml:space="preserve">Mental health of healthcare workers  </w:t>
      </w:r>
    </w:p>
    <w:p w14:paraId="597861FA" w14:textId="77777777" w:rsidR="00885043" w:rsidRDefault="00E54496">
      <w:pPr>
        <w:numPr>
          <w:ilvl w:val="0"/>
          <w:numId w:val="4"/>
        </w:numPr>
        <w:ind w:hanging="360"/>
      </w:pPr>
      <w:r>
        <w:t xml:space="preserve">Impacting socioeconomic factors   </w:t>
      </w:r>
    </w:p>
    <w:p w14:paraId="7A539440" w14:textId="77777777" w:rsidR="00885043" w:rsidRDefault="00E54496">
      <w:pPr>
        <w:numPr>
          <w:ilvl w:val="0"/>
          <w:numId w:val="4"/>
        </w:numPr>
        <w:ind w:hanging="360"/>
      </w:pPr>
      <w:r>
        <w:t xml:space="preserve">Access and information needs  </w:t>
      </w:r>
    </w:p>
    <w:p w14:paraId="736B52AF" w14:textId="77777777" w:rsidR="00885043" w:rsidRDefault="00E54496">
      <w:pPr>
        <w:numPr>
          <w:ilvl w:val="0"/>
          <w:numId w:val="4"/>
        </w:numPr>
        <w:spacing w:after="163"/>
        <w:ind w:hanging="360"/>
      </w:pPr>
      <w:r>
        <w:t xml:space="preserve">Stigma  </w:t>
      </w:r>
    </w:p>
    <w:p w14:paraId="774FF217" w14:textId="77777777" w:rsidR="00885043" w:rsidRDefault="00E54496">
      <w:pPr>
        <w:spacing w:after="0"/>
        <w:ind w:left="24"/>
      </w:pPr>
      <w:r>
        <w:t xml:space="preserve">The network is not intended as a forum for advertising of a corporate nature, for lobbying purposes, or as a representative body.  </w:t>
      </w:r>
    </w:p>
    <w:p w14:paraId="5107598F" w14:textId="77777777" w:rsidR="00885043" w:rsidRDefault="00E54496">
      <w:pPr>
        <w:spacing w:after="0" w:line="259" w:lineRule="auto"/>
        <w:ind w:left="14" w:firstLine="0"/>
        <w:jc w:val="left"/>
      </w:pPr>
      <w:r>
        <w:t xml:space="preserve">  </w:t>
      </w:r>
    </w:p>
    <w:p w14:paraId="2203B0DF" w14:textId="77777777" w:rsidR="00885043" w:rsidRDefault="00E54496">
      <w:pPr>
        <w:spacing w:after="230"/>
        <w:ind w:left="24"/>
      </w:pPr>
      <w:r>
        <w:t xml:space="preserve">Network functions and activities will include:  </w:t>
      </w:r>
    </w:p>
    <w:p w14:paraId="02A52066" w14:textId="77777777" w:rsidR="00885043" w:rsidRDefault="00E54496">
      <w:pPr>
        <w:numPr>
          <w:ilvl w:val="0"/>
          <w:numId w:val="4"/>
        </w:numPr>
        <w:ind w:hanging="360"/>
      </w:pPr>
      <w:r>
        <w:t xml:space="preserve">An information-providing and information-sharing webpage, hosted on both NWC and SPMHS websites  </w:t>
      </w:r>
    </w:p>
    <w:p w14:paraId="13D8A42D" w14:textId="77777777" w:rsidR="00885043" w:rsidRDefault="00E54496">
      <w:pPr>
        <w:numPr>
          <w:ilvl w:val="0"/>
          <w:numId w:val="4"/>
        </w:numPr>
        <w:spacing w:after="46"/>
        <w:ind w:hanging="360"/>
      </w:pPr>
      <w:r>
        <w:t xml:space="preserve">A mailing list to provide members with updates and newsletters  </w:t>
      </w:r>
    </w:p>
    <w:p w14:paraId="791F11E3" w14:textId="77777777" w:rsidR="00885043" w:rsidRDefault="00E54496">
      <w:pPr>
        <w:numPr>
          <w:ilvl w:val="0"/>
          <w:numId w:val="4"/>
        </w:numPr>
        <w:spacing w:after="134"/>
        <w:ind w:hanging="360"/>
      </w:pPr>
      <w:r>
        <w:t xml:space="preserve">Networking events hosted collaboratively by SPMHS and NWCI  </w:t>
      </w:r>
    </w:p>
    <w:p w14:paraId="37FE2382" w14:textId="77777777" w:rsidR="00885043" w:rsidRDefault="00E54496">
      <w:pPr>
        <w:spacing w:after="1" w:line="259" w:lineRule="auto"/>
        <w:ind w:left="14" w:firstLine="0"/>
        <w:jc w:val="left"/>
      </w:pPr>
      <w:r>
        <w:rPr>
          <w:b/>
        </w:rPr>
        <w:t xml:space="preserve"> </w:t>
      </w:r>
      <w:r>
        <w:t xml:space="preserve"> </w:t>
      </w:r>
    </w:p>
    <w:p w14:paraId="2BA4F763" w14:textId="77777777" w:rsidR="00885043" w:rsidRDefault="00E54496">
      <w:pPr>
        <w:pStyle w:val="Heading2"/>
        <w:ind w:left="715"/>
      </w:pPr>
      <w:r>
        <w:t xml:space="preserve">Roles  </w:t>
      </w:r>
    </w:p>
    <w:p w14:paraId="72B35D8A" w14:textId="77777777" w:rsidR="00885043" w:rsidRDefault="00E54496">
      <w:pPr>
        <w:spacing w:after="0"/>
        <w:ind w:left="24"/>
      </w:pPr>
      <w:r>
        <w:t xml:space="preserve">The network may require the following governing roles – Chair, Secretary, Membership Coordinator, Communications Coordinator. The Chair will sit in the first instance with a founding member from SPMHS. The other roles may be filled by nominated individuals from amongst the other founding members in the first instance, and where vacancies remain expressions of interest may be sought within the membership.   </w:t>
      </w:r>
    </w:p>
    <w:p w14:paraId="66186965" w14:textId="77777777" w:rsidR="00885043" w:rsidRDefault="00E54496">
      <w:pPr>
        <w:spacing w:after="1" w:line="259" w:lineRule="auto"/>
        <w:ind w:left="14" w:firstLine="0"/>
        <w:jc w:val="left"/>
      </w:pPr>
      <w:r>
        <w:t xml:space="preserve">  </w:t>
      </w:r>
    </w:p>
    <w:p w14:paraId="5190480B" w14:textId="77777777" w:rsidR="00885043" w:rsidRDefault="00E54496">
      <w:pPr>
        <w:pStyle w:val="Heading2"/>
        <w:ind w:left="715"/>
      </w:pPr>
      <w:r>
        <w:t xml:space="preserve">Membership  </w:t>
      </w:r>
    </w:p>
    <w:p w14:paraId="2728AD9B" w14:textId="77777777" w:rsidR="00885043" w:rsidRDefault="00E54496">
      <w:pPr>
        <w:spacing w:after="38"/>
        <w:ind w:left="24"/>
      </w:pPr>
      <w:r>
        <w:t xml:space="preserve">Membership is open to any individual or organisation who:   </w:t>
      </w:r>
    </w:p>
    <w:p w14:paraId="5E98E474" w14:textId="77777777" w:rsidR="00885043" w:rsidRDefault="00E54496">
      <w:pPr>
        <w:numPr>
          <w:ilvl w:val="0"/>
          <w:numId w:val="5"/>
        </w:numPr>
        <w:spacing w:after="33"/>
        <w:ind w:right="-5" w:firstLine="720"/>
      </w:pPr>
      <w:r>
        <w:t xml:space="preserve">shares a common understanding of the underlying principles of the network’s Key Principles statement, and   </w:t>
      </w:r>
    </w:p>
    <w:p w14:paraId="2A812B7B" w14:textId="77777777" w:rsidR="00885043" w:rsidRDefault="00E54496">
      <w:pPr>
        <w:numPr>
          <w:ilvl w:val="0"/>
          <w:numId w:val="5"/>
        </w:numPr>
        <w:spacing w:after="1" w:line="255" w:lineRule="auto"/>
        <w:ind w:right="-5" w:firstLine="720"/>
      </w:pPr>
      <w:r>
        <w:t xml:space="preserve">whose role or involvement with women’s mental health issues aligns with these principles.   </w:t>
      </w:r>
    </w:p>
    <w:p w14:paraId="386DD265" w14:textId="77777777" w:rsidR="00885043" w:rsidRDefault="00E54496">
      <w:pPr>
        <w:spacing w:after="0" w:line="259" w:lineRule="auto"/>
        <w:ind w:left="14" w:firstLine="0"/>
        <w:jc w:val="left"/>
      </w:pPr>
      <w:r>
        <w:t xml:space="preserve">  </w:t>
      </w:r>
    </w:p>
    <w:p w14:paraId="682D35D2" w14:textId="77777777" w:rsidR="00885043" w:rsidRDefault="00E54496">
      <w:pPr>
        <w:spacing w:after="5" w:line="248" w:lineRule="auto"/>
        <w:ind w:left="0" w:firstLine="0"/>
        <w:jc w:val="center"/>
      </w:pPr>
      <w:r>
        <w:lastRenderedPageBreak/>
        <w:t xml:space="preserve">Membership is free and can be withdrawn by members at any stage. A list of members with their contact details will be retained by both NWC and SPMHS founding members. Information for members will be available on a corresponding webpage on both the SPMHS and NWC websites.  </w:t>
      </w:r>
    </w:p>
    <w:p w14:paraId="29769DEB" w14:textId="77777777" w:rsidR="00885043" w:rsidRDefault="00E54496">
      <w:pPr>
        <w:spacing w:after="0" w:line="259" w:lineRule="auto"/>
        <w:ind w:left="14" w:firstLine="0"/>
        <w:jc w:val="left"/>
      </w:pPr>
      <w:r>
        <w:t xml:space="preserve">  </w:t>
      </w:r>
    </w:p>
    <w:p w14:paraId="4695180A" w14:textId="77777777" w:rsidR="00885043" w:rsidRDefault="00E54496">
      <w:pPr>
        <w:pStyle w:val="Heading2"/>
        <w:ind w:left="715"/>
      </w:pPr>
      <w:r>
        <w:t xml:space="preserve">Resources   </w:t>
      </w:r>
    </w:p>
    <w:p w14:paraId="60C7FF0A" w14:textId="77777777" w:rsidR="00885043" w:rsidRDefault="00E54496">
      <w:pPr>
        <w:spacing w:after="0"/>
        <w:ind w:left="24"/>
      </w:pPr>
      <w:r>
        <w:t xml:space="preserve">SPMHS and NWC will provide necessary resources that arise including meeting or networking spaces and communications support. The network is intended as a low-cost endeavour and where costs arise a shared budget will be agreed, for example catering for networking events.   </w:t>
      </w:r>
    </w:p>
    <w:p w14:paraId="73900071" w14:textId="77777777" w:rsidR="00885043" w:rsidRDefault="00E54496">
      <w:pPr>
        <w:spacing w:after="1" w:line="259" w:lineRule="auto"/>
        <w:ind w:left="14" w:firstLine="0"/>
        <w:jc w:val="left"/>
      </w:pPr>
      <w:r>
        <w:t xml:space="preserve">  </w:t>
      </w:r>
    </w:p>
    <w:p w14:paraId="766DD8C6" w14:textId="77777777" w:rsidR="00885043" w:rsidRDefault="00E54496">
      <w:pPr>
        <w:pStyle w:val="Heading2"/>
        <w:ind w:left="715"/>
      </w:pPr>
      <w:r>
        <w:t xml:space="preserve">Review  </w:t>
      </w:r>
    </w:p>
    <w:p w14:paraId="6F220928" w14:textId="77777777" w:rsidR="00885043" w:rsidRDefault="00E54496">
      <w:pPr>
        <w:spacing w:after="0"/>
        <w:ind w:left="24"/>
      </w:pPr>
      <w:r>
        <w:t xml:space="preserve">These terms of reference will be reviewed on a 2-yearly basis via meeting or teleconference, unless more urgent needs arise.  </w:t>
      </w:r>
    </w:p>
    <w:p w14:paraId="07C62CA9" w14:textId="77777777" w:rsidR="00885043" w:rsidRDefault="00E54496">
      <w:pPr>
        <w:spacing w:after="0" w:line="259" w:lineRule="auto"/>
        <w:ind w:left="14" w:firstLine="0"/>
        <w:jc w:val="left"/>
      </w:pPr>
      <w:r>
        <w:t xml:space="preserve">  </w:t>
      </w:r>
    </w:p>
    <w:p w14:paraId="58ABFCE0" w14:textId="77777777" w:rsidR="00885043" w:rsidRDefault="00E54496">
      <w:pPr>
        <w:spacing w:after="19"/>
        <w:ind w:left="24"/>
      </w:pPr>
      <w:r>
        <w:t xml:space="preserve">Next review date: </w:t>
      </w:r>
      <w:r>
        <w:rPr>
          <w:u w:val="single" w:color="000000"/>
        </w:rPr>
        <w:t>January 2023</w:t>
      </w:r>
      <w:r>
        <w:t xml:space="preserve">  </w:t>
      </w:r>
    </w:p>
    <w:p w14:paraId="59110107" w14:textId="77777777" w:rsidR="00885043" w:rsidRDefault="00E54496">
      <w:pPr>
        <w:spacing w:after="323" w:line="259" w:lineRule="auto"/>
        <w:ind w:left="14" w:firstLine="0"/>
        <w:jc w:val="left"/>
      </w:pPr>
      <w:r>
        <w:rPr>
          <w:rFonts w:ascii="Times New Roman" w:eastAsia="Times New Roman" w:hAnsi="Times New Roman" w:cs="Times New Roman"/>
        </w:rPr>
        <w:t xml:space="preserve"> </w:t>
      </w:r>
      <w:r>
        <w:t xml:space="preserve"> </w:t>
      </w:r>
    </w:p>
    <w:p w14:paraId="7C6159B5" w14:textId="77777777" w:rsidR="00885043" w:rsidRDefault="00E54496">
      <w:pPr>
        <w:pStyle w:val="Heading1"/>
        <w:ind w:left="-5"/>
      </w:pPr>
      <w:r>
        <w:t xml:space="preserve">Key Principles   </w:t>
      </w:r>
    </w:p>
    <w:p w14:paraId="3DBB71BC" w14:textId="77777777" w:rsidR="00885043" w:rsidRDefault="00E54496">
      <w:pPr>
        <w:spacing w:after="36"/>
        <w:ind w:left="24"/>
      </w:pPr>
      <w:r>
        <w:t xml:space="preserve">The Women’s Mental Health Network values the following principles as fundamental to its ethos, and holds a common understanding and agreement of these principles as the basis for participation:   </w:t>
      </w:r>
    </w:p>
    <w:p w14:paraId="5B07123C" w14:textId="77777777" w:rsidR="00885043" w:rsidRDefault="00E54496">
      <w:pPr>
        <w:spacing w:after="93" w:line="259" w:lineRule="auto"/>
        <w:ind w:left="14" w:firstLine="0"/>
        <w:jc w:val="left"/>
      </w:pPr>
      <w:r>
        <w:t xml:space="preserve">  </w:t>
      </w:r>
    </w:p>
    <w:p w14:paraId="395378F0" w14:textId="77777777" w:rsidR="00885043" w:rsidRDefault="00E54496">
      <w:pPr>
        <w:numPr>
          <w:ilvl w:val="0"/>
          <w:numId w:val="6"/>
        </w:numPr>
        <w:spacing w:after="35"/>
        <w:ind w:hanging="360"/>
      </w:pPr>
      <w:r>
        <w:t xml:space="preserve">While women and men experience mental health difficulties to equal degrees, there are important differences as regards needs, experiences and causative factors. Awareness and responsiveness to these differences will improve effectiveness of services and health outcomes.  </w:t>
      </w:r>
    </w:p>
    <w:p w14:paraId="525373AA" w14:textId="77777777" w:rsidR="00885043" w:rsidRDefault="00E54496">
      <w:pPr>
        <w:spacing w:after="93" w:line="259" w:lineRule="auto"/>
        <w:ind w:left="734" w:firstLine="0"/>
        <w:jc w:val="left"/>
      </w:pPr>
      <w:r>
        <w:t xml:space="preserve">  </w:t>
      </w:r>
    </w:p>
    <w:p w14:paraId="668930D9" w14:textId="77777777" w:rsidR="00885043" w:rsidRDefault="00E54496">
      <w:pPr>
        <w:numPr>
          <w:ilvl w:val="0"/>
          <w:numId w:val="6"/>
        </w:numPr>
        <w:spacing w:after="32" w:line="255" w:lineRule="auto"/>
        <w:ind w:hanging="360"/>
      </w:pPr>
      <w:r>
        <w:t xml:space="preserve">Gender inequalities have a powerful impact on mental health and wellbeing. Issues related to women’s mental health cannot be considered </w:t>
      </w:r>
      <w:r>
        <w:tab/>
        <w:t xml:space="preserve">without </w:t>
      </w:r>
      <w:r>
        <w:tab/>
        <w:t xml:space="preserve">acknowledging </w:t>
      </w:r>
      <w:r>
        <w:tab/>
        <w:t xml:space="preserve">the </w:t>
      </w:r>
      <w:r>
        <w:tab/>
        <w:t xml:space="preserve">relevance </w:t>
      </w:r>
      <w:r>
        <w:tab/>
        <w:t xml:space="preserve">of </w:t>
      </w:r>
      <w:r>
        <w:tab/>
        <w:t xml:space="preserve">the socioeconomic and socio-cultural contexts within which women live.  </w:t>
      </w:r>
    </w:p>
    <w:p w14:paraId="3823EAD8" w14:textId="77777777" w:rsidR="00885043" w:rsidRDefault="00E54496">
      <w:pPr>
        <w:spacing w:after="93" w:line="259" w:lineRule="auto"/>
        <w:ind w:left="14" w:firstLine="0"/>
        <w:jc w:val="left"/>
      </w:pPr>
      <w:r>
        <w:t xml:space="preserve">  </w:t>
      </w:r>
    </w:p>
    <w:p w14:paraId="54F53D87" w14:textId="77777777" w:rsidR="00885043" w:rsidRDefault="00E54496">
      <w:pPr>
        <w:numPr>
          <w:ilvl w:val="0"/>
          <w:numId w:val="6"/>
        </w:numPr>
        <w:spacing w:after="35"/>
        <w:ind w:hanging="360"/>
      </w:pPr>
      <w:r>
        <w:t xml:space="preserve">Gender-based violence and mental health difficulties are fundamentally linked, and mental health services have a key role to play in tackling and eliminating gender-based violence.   </w:t>
      </w:r>
    </w:p>
    <w:p w14:paraId="5F4654CF" w14:textId="77777777" w:rsidR="00885043" w:rsidRDefault="00E54496">
      <w:pPr>
        <w:spacing w:after="93" w:line="259" w:lineRule="auto"/>
        <w:ind w:left="14" w:firstLine="0"/>
        <w:jc w:val="left"/>
      </w:pPr>
      <w:r>
        <w:t xml:space="preserve">  </w:t>
      </w:r>
    </w:p>
    <w:p w14:paraId="28307134" w14:textId="77777777" w:rsidR="00885043" w:rsidRDefault="00E54496">
      <w:pPr>
        <w:numPr>
          <w:ilvl w:val="0"/>
          <w:numId w:val="6"/>
        </w:numPr>
        <w:spacing w:after="35"/>
        <w:ind w:hanging="360"/>
      </w:pPr>
      <w:r>
        <w:t xml:space="preserve">The right to enjoy the highest attainable level of mental health is a human right. Everyone should have access to good mental health services as a basic right.   </w:t>
      </w:r>
    </w:p>
    <w:p w14:paraId="65738FDC" w14:textId="77777777" w:rsidR="00885043" w:rsidRDefault="00E54496">
      <w:pPr>
        <w:spacing w:after="93" w:line="259" w:lineRule="auto"/>
        <w:ind w:left="14" w:firstLine="0"/>
        <w:jc w:val="left"/>
      </w:pPr>
      <w:r>
        <w:t xml:space="preserve">  </w:t>
      </w:r>
    </w:p>
    <w:p w14:paraId="1D62DF10" w14:textId="77777777" w:rsidR="00885043" w:rsidRDefault="00E54496">
      <w:pPr>
        <w:numPr>
          <w:ilvl w:val="0"/>
          <w:numId w:val="6"/>
        </w:numPr>
        <w:spacing w:after="35"/>
        <w:ind w:hanging="360"/>
      </w:pPr>
      <w:r>
        <w:lastRenderedPageBreak/>
        <w:t xml:space="preserve">Mental health policy, strategy, and services should be grounded in human rights, and developed in consultation with the people in need of or accessing mental health services.   </w:t>
      </w:r>
    </w:p>
    <w:p w14:paraId="7514311E" w14:textId="77777777" w:rsidR="00885043" w:rsidRDefault="00E54496">
      <w:pPr>
        <w:spacing w:after="0" w:line="259" w:lineRule="auto"/>
        <w:ind w:left="14" w:firstLine="0"/>
        <w:jc w:val="left"/>
      </w:pPr>
      <w:r>
        <w:t xml:space="preserve">  </w:t>
      </w:r>
    </w:p>
    <w:p w14:paraId="2E17631F" w14:textId="77777777" w:rsidR="00A942A5" w:rsidRDefault="00E54496">
      <w:pPr>
        <w:numPr>
          <w:ilvl w:val="0"/>
          <w:numId w:val="6"/>
        </w:numPr>
        <w:spacing w:after="239"/>
        <w:ind w:hanging="360"/>
      </w:pPr>
      <w:r>
        <w:t>Collaboration and cooperation amongst different voices and sectors working in relation to women’s mental health issues is positive and necessary to promote and enable positive change and progress.</w:t>
      </w:r>
    </w:p>
    <w:p w14:paraId="52426325" w14:textId="77777777" w:rsidR="00A942A5" w:rsidRDefault="00A942A5" w:rsidP="00A942A5">
      <w:pPr>
        <w:pStyle w:val="ListParagraph"/>
      </w:pPr>
    </w:p>
    <w:p w14:paraId="2445C9B6" w14:textId="77777777" w:rsidR="00A942A5" w:rsidRPr="00C02667" w:rsidRDefault="00A942A5" w:rsidP="00A942A5">
      <w:pPr>
        <w:spacing w:line="252" w:lineRule="auto"/>
        <w:ind w:left="0" w:firstLine="0"/>
        <w:contextualSpacing/>
        <w:rPr>
          <w:b/>
        </w:rPr>
      </w:pPr>
      <w:bookmarkStart w:id="0" w:name="_GoBack"/>
      <w:bookmarkEnd w:id="0"/>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200"/>
        <w:gridCol w:w="2838"/>
      </w:tblGrid>
      <w:tr w:rsidR="00A942A5" w:rsidRPr="00C02667" w14:paraId="4F165B17" w14:textId="77777777" w:rsidTr="005321F4">
        <w:tc>
          <w:tcPr>
            <w:tcW w:w="6345" w:type="dxa"/>
          </w:tcPr>
          <w:p w14:paraId="2457FDFF" w14:textId="77777777" w:rsidR="00A942A5" w:rsidRPr="00C02667" w:rsidRDefault="00A942A5" w:rsidP="005321F4">
            <w:pPr>
              <w:spacing w:line="252" w:lineRule="auto"/>
              <w:contextualSpacing/>
              <w:rPr>
                <w:b/>
              </w:rPr>
            </w:pPr>
            <w:r w:rsidRPr="00C02667">
              <w:rPr>
                <w:b/>
              </w:rPr>
              <w:t xml:space="preserve">Please sign me up to the Women’s Mental Health Network (to get more involved in the network, and </w:t>
            </w:r>
            <w:r>
              <w:rPr>
                <w:b/>
              </w:rPr>
              <w:t>to receive</w:t>
            </w:r>
            <w:r w:rsidRPr="00C02667">
              <w:rPr>
                <w:b/>
              </w:rPr>
              <w:t xml:space="preserve"> updates on news and events).</w:t>
            </w:r>
          </w:p>
        </w:tc>
        <w:tc>
          <w:tcPr>
            <w:tcW w:w="2897" w:type="dxa"/>
          </w:tcPr>
          <w:p w14:paraId="5EB7DFEC" w14:textId="77777777" w:rsidR="00A942A5" w:rsidRPr="00C02667" w:rsidRDefault="00A942A5" w:rsidP="005321F4">
            <w:pPr>
              <w:spacing w:line="252" w:lineRule="auto"/>
              <w:contextualSpacing/>
              <w:jc w:val="center"/>
              <w:rPr>
                <w:b/>
              </w:rPr>
            </w:pPr>
            <w:sdt>
              <w:sdtPr>
                <w:rPr>
                  <w:b/>
                  <w:sz w:val="40"/>
                  <w:szCs w:val="40"/>
                </w:rPr>
                <w:id w:val="-1584144754"/>
                <w14:checkbox>
                  <w14:checked w14:val="0"/>
                  <w14:checkedState w14:val="2612" w14:font="MS Gothic"/>
                  <w14:uncheckedState w14:val="2610" w14:font="MS Gothic"/>
                </w14:checkbox>
              </w:sdtPr>
              <w:sdtContent>
                <w:r w:rsidRPr="00C02667">
                  <w:rPr>
                    <w:rFonts w:ascii="MS Gothic" w:eastAsia="MS Gothic" w:hAnsi="MS Gothic" w:hint="eastAsia"/>
                    <w:b/>
                    <w:sz w:val="40"/>
                    <w:szCs w:val="40"/>
                  </w:rPr>
                  <w:t>☐</w:t>
                </w:r>
              </w:sdtContent>
            </w:sdt>
          </w:p>
        </w:tc>
      </w:tr>
      <w:tr w:rsidR="00A942A5" w:rsidRPr="00C02667" w14:paraId="483B907E" w14:textId="77777777" w:rsidTr="005321F4">
        <w:tc>
          <w:tcPr>
            <w:tcW w:w="9242" w:type="dxa"/>
            <w:gridSpan w:val="2"/>
          </w:tcPr>
          <w:p w14:paraId="27B172F3" w14:textId="77777777" w:rsidR="00A942A5" w:rsidRPr="00C02667" w:rsidRDefault="00A942A5" w:rsidP="005321F4">
            <w:pPr>
              <w:spacing w:line="252" w:lineRule="auto"/>
              <w:contextualSpacing/>
              <w:rPr>
                <w:b/>
              </w:rPr>
            </w:pPr>
          </w:p>
          <w:p w14:paraId="5D9395D7" w14:textId="77777777" w:rsidR="00A942A5" w:rsidRDefault="00A942A5" w:rsidP="005321F4">
            <w:pPr>
              <w:spacing w:line="252" w:lineRule="auto"/>
              <w:contextualSpacing/>
              <w:rPr>
                <w:b/>
              </w:rPr>
            </w:pPr>
            <w:r w:rsidRPr="00C02667">
              <w:rPr>
                <w:b/>
              </w:rPr>
              <w:t xml:space="preserve">Name: </w:t>
            </w:r>
          </w:p>
          <w:p w14:paraId="01E8307A" w14:textId="77777777" w:rsidR="00A942A5" w:rsidRDefault="00A942A5" w:rsidP="005321F4">
            <w:pPr>
              <w:spacing w:line="252" w:lineRule="auto"/>
              <w:contextualSpacing/>
              <w:rPr>
                <w:b/>
              </w:rPr>
            </w:pPr>
          </w:p>
          <w:p w14:paraId="439863DB" w14:textId="77777777" w:rsidR="00A942A5" w:rsidRPr="00C02667" w:rsidRDefault="00A942A5" w:rsidP="005321F4">
            <w:pPr>
              <w:spacing w:line="252" w:lineRule="auto"/>
              <w:contextualSpacing/>
              <w:rPr>
                <w:b/>
              </w:rPr>
            </w:pPr>
          </w:p>
        </w:tc>
      </w:tr>
      <w:tr w:rsidR="00A942A5" w:rsidRPr="00C02667" w14:paraId="3D37B850" w14:textId="77777777" w:rsidTr="005321F4">
        <w:tc>
          <w:tcPr>
            <w:tcW w:w="9242" w:type="dxa"/>
            <w:gridSpan w:val="2"/>
          </w:tcPr>
          <w:p w14:paraId="30230AA4" w14:textId="77777777" w:rsidR="00A942A5" w:rsidRDefault="00A942A5" w:rsidP="005321F4">
            <w:pPr>
              <w:spacing w:line="252" w:lineRule="auto"/>
              <w:contextualSpacing/>
              <w:rPr>
                <w:b/>
              </w:rPr>
            </w:pPr>
            <w:r>
              <w:rPr>
                <w:b/>
              </w:rPr>
              <w:t>Organisation (if relevant):</w:t>
            </w:r>
          </w:p>
          <w:p w14:paraId="4B5BF963" w14:textId="77777777" w:rsidR="00A942A5" w:rsidRDefault="00A942A5" w:rsidP="005321F4">
            <w:pPr>
              <w:spacing w:line="252" w:lineRule="auto"/>
              <w:contextualSpacing/>
              <w:rPr>
                <w:b/>
              </w:rPr>
            </w:pPr>
          </w:p>
          <w:p w14:paraId="227B3391" w14:textId="77777777" w:rsidR="00A942A5" w:rsidRPr="00C02667" w:rsidRDefault="00A942A5" w:rsidP="005321F4">
            <w:pPr>
              <w:spacing w:line="252" w:lineRule="auto"/>
              <w:contextualSpacing/>
              <w:rPr>
                <w:b/>
              </w:rPr>
            </w:pPr>
          </w:p>
          <w:p w14:paraId="6B760B07" w14:textId="77777777" w:rsidR="00A942A5" w:rsidRDefault="00A942A5" w:rsidP="005321F4">
            <w:pPr>
              <w:spacing w:line="252" w:lineRule="auto"/>
              <w:contextualSpacing/>
            </w:pPr>
            <w:r>
              <w:rPr>
                <w:b/>
              </w:rPr>
              <w:t>Email</w:t>
            </w:r>
            <w:r w:rsidRPr="00C02667">
              <w:rPr>
                <w:b/>
              </w:rPr>
              <w:t>:</w:t>
            </w:r>
            <w:r w:rsidRPr="00C02667">
              <w:t xml:space="preserve"> </w:t>
            </w:r>
          </w:p>
          <w:p w14:paraId="2A920514" w14:textId="77777777" w:rsidR="00A942A5" w:rsidRPr="00C02667" w:rsidRDefault="00A942A5" w:rsidP="005321F4">
            <w:pPr>
              <w:spacing w:line="252" w:lineRule="auto"/>
              <w:contextualSpacing/>
            </w:pPr>
          </w:p>
          <w:p w14:paraId="3ED99BB8" w14:textId="77777777" w:rsidR="00A942A5" w:rsidRPr="00C02667" w:rsidRDefault="00A942A5" w:rsidP="005321F4">
            <w:pPr>
              <w:spacing w:line="252" w:lineRule="auto"/>
              <w:contextualSpacing/>
              <w:rPr>
                <w:b/>
              </w:rPr>
            </w:pPr>
          </w:p>
        </w:tc>
      </w:tr>
    </w:tbl>
    <w:p w14:paraId="22AD309B" w14:textId="0A49037C" w:rsidR="00885043" w:rsidRDefault="00885043" w:rsidP="00A942A5">
      <w:pPr>
        <w:spacing w:after="239"/>
        <w:ind w:left="0" w:firstLine="0"/>
      </w:pPr>
    </w:p>
    <w:p w14:paraId="692E6294" w14:textId="77777777" w:rsidR="00885043" w:rsidRDefault="00E54496">
      <w:pPr>
        <w:spacing w:after="0" w:line="259" w:lineRule="auto"/>
        <w:ind w:left="14" w:firstLine="0"/>
        <w:jc w:val="left"/>
      </w:pPr>
      <w:r>
        <w:rPr>
          <w:b/>
          <w:sz w:val="28"/>
        </w:rPr>
        <w:t xml:space="preserve"> </w:t>
      </w:r>
      <w:r>
        <w:t xml:space="preserve"> </w:t>
      </w:r>
    </w:p>
    <w:p w14:paraId="3388B16A" w14:textId="77777777" w:rsidR="00885043" w:rsidRDefault="00E54496">
      <w:pPr>
        <w:spacing w:after="0" w:line="259" w:lineRule="auto"/>
        <w:ind w:left="24"/>
        <w:jc w:val="left"/>
      </w:pPr>
      <w:r>
        <w:rPr>
          <w:b/>
        </w:rPr>
        <w:t xml:space="preserve">For further information and queries please contact: </w:t>
      </w:r>
      <w:r>
        <w:t xml:space="preserve"> </w:t>
      </w:r>
    </w:p>
    <w:p w14:paraId="1E0B0DB2" w14:textId="77777777" w:rsidR="00885043" w:rsidRDefault="00E54496">
      <w:pPr>
        <w:spacing w:after="0" w:line="259" w:lineRule="auto"/>
        <w:ind w:left="14" w:firstLine="0"/>
        <w:jc w:val="left"/>
      </w:pPr>
      <w:r>
        <w:rPr>
          <w:b/>
          <w:sz w:val="28"/>
        </w:rPr>
        <w:t xml:space="preserve"> </w:t>
      </w:r>
      <w:r>
        <w:t xml:space="preserve"> </w:t>
      </w:r>
    </w:p>
    <w:p w14:paraId="29192581" w14:textId="77777777" w:rsidR="00885043" w:rsidRDefault="00E54496">
      <w:pPr>
        <w:spacing w:after="0" w:line="259" w:lineRule="auto"/>
        <w:ind w:left="14" w:firstLine="0"/>
        <w:jc w:val="left"/>
      </w:pPr>
      <w:r>
        <w:rPr>
          <w:color w:val="0563C1"/>
          <w:u w:val="single" w:color="0563C1"/>
        </w:rPr>
        <w:t>fayw@nwci.ie</w:t>
      </w:r>
      <w:r>
        <w:rPr>
          <w:color w:val="0563C1"/>
        </w:rPr>
        <w:t xml:space="preserve"> </w:t>
      </w:r>
    </w:p>
    <w:p w14:paraId="44C09669" w14:textId="77777777" w:rsidR="00885043" w:rsidRDefault="00E54496">
      <w:pPr>
        <w:spacing w:after="6"/>
        <w:ind w:left="24"/>
      </w:pPr>
      <w:r>
        <w:t xml:space="preserve">Fay White </w:t>
      </w:r>
    </w:p>
    <w:p w14:paraId="2B571E1A" w14:textId="77777777" w:rsidR="00885043" w:rsidRDefault="00E54496">
      <w:pPr>
        <w:spacing w:after="6"/>
        <w:ind w:left="24"/>
      </w:pPr>
      <w:r>
        <w:t xml:space="preserve">Women’s Health Officer </w:t>
      </w:r>
    </w:p>
    <w:p w14:paraId="482A8AC2" w14:textId="77777777" w:rsidR="00885043" w:rsidRDefault="00E54496">
      <w:pPr>
        <w:spacing w:after="6"/>
        <w:ind w:left="24"/>
      </w:pPr>
      <w:r>
        <w:t xml:space="preserve">National Women’s Council </w:t>
      </w:r>
    </w:p>
    <w:p w14:paraId="231A20FA" w14:textId="77777777" w:rsidR="00885043" w:rsidRDefault="00E54496">
      <w:pPr>
        <w:spacing w:after="58" w:line="259" w:lineRule="auto"/>
        <w:ind w:left="14" w:firstLine="0"/>
        <w:jc w:val="left"/>
      </w:pPr>
      <w:r>
        <w:rPr>
          <w:rFonts w:ascii="Times New Roman" w:eastAsia="Times New Roman" w:hAnsi="Times New Roman" w:cs="Times New Roman"/>
        </w:rPr>
        <w:t xml:space="preserve"> </w:t>
      </w:r>
      <w:r>
        <w:t xml:space="preserve"> </w:t>
      </w:r>
    </w:p>
    <w:p w14:paraId="3C6FCAE5" w14:textId="77777777" w:rsidR="00885043" w:rsidRDefault="00E54496">
      <w:pPr>
        <w:spacing w:after="0" w:line="259" w:lineRule="auto"/>
        <w:ind w:left="14" w:firstLine="0"/>
        <w:jc w:val="left"/>
      </w:pPr>
      <w:r>
        <w:rPr>
          <w:b/>
          <w:sz w:val="28"/>
        </w:rPr>
        <w:t xml:space="preserve"> </w:t>
      </w:r>
      <w:r>
        <w:t xml:space="preserve"> </w:t>
      </w:r>
    </w:p>
    <w:sectPr w:rsidR="00885043">
      <w:pgSz w:w="11906" w:h="16838"/>
      <w:pgMar w:top="1440" w:right="1432" w:bottom="155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52C9"/>
    <w:multiLevelType w:val="hybridMultilevel"/>
    <w:tmpl w:val="54B2B6E6"/>
    <w:lvl w:ilvl="0" w:tplc="4AC6219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BA2194">
      <w:start w:val="1"/>
      <w:numFmt w:val="bullet"/>
      <w:lvlText w:val="o"/>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7A3DDC">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4CF92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40ABAE">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C2294A">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A0ACB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A46C4">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B44818">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784ADB"/>
    <w:multiLevelType w:val="hybridMultilevel"/>
    <w:tmpl w:val="D7F2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0354C"/>
    <w:multiLevelType w:val="hybridMultilevel"/>
    <w:tmpl w:val="E5A6AC4E"/>
    <w:lvl w:ilvl="0" w:tplc="AFA4AB0C">
      <w:start w:val="1"/>
      <w:numFmt w:val="decimal"/>
      <w:lvlText w:val="%1."/>
      <w:lvlJc w:val="left"/>
      <w:pPr>
        <w:ind w:left="719"/>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7318047A">
      <w:start w:val="1"/>
      <w:numFmt w:val="lowerLetter"/>
      <w:lvlText w:val="%2"/>
      <w:lvlJc w:val="left"/>
      <w:pPr>
        <w:ind w:left="145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4D4760E">
      <w:start w:val="1"/>
      <w:numFmt w:val="lowerRoman"/>
      <w:lvlText w:val="%3"/>
      <w:lvlJc w:val="left"/>
      <w:pPr>
        <w:ind w:left="217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8114719A">
      <w:start w:val="1"/>
      <w:numFmt w:val="decimal"/>
      <w:lvlText w:val="%4"/>
      <w:lvlJc w:val="left"/>
      <w:pPr>
        <w:ind w:left="289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907209E2">
      <w:start w:val="1"/>
      <w:numFmt w:val="lowerLetter"/>
      <w:lvlText w:val="%5"/>
      <w:lvlJc w:val="left"/>
      <w:pPr>
        <w:ind w:left="36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BC082DA">
      <w:start w:val="1"/>
      <w:numFmt w:val="lowerRoman"/>
      <w:lvlText w:val="%6"/>
      <w:lvlJc w:val="left"/>
      <w:pPr>
        <w:ind w:left="433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50FEA0D2">
      <w:start w:val="1"/>
      <w:numFmt w:val="decimal"/>
      <w:lvlText w:val="%7"/>
      <w:lvlJc w:val="left"/>
      <w:pPr>
        <w:ind w:left="505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1EA4342">
      <w:start w:val="1"/>
      <w:numFmt w:val="lowerLetter"/>
      <w:lvlText w:val="%8"/>
      <w:lvlJc w:val="left"/>
      <w:pPr>
        <w:ind w:left="577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BB49594">
      <w:start w:val="1"/>
      <w:numFmt w:val="lowerRoman"/>
      <w:lvlText w:val="%9"/>
      <w:lvlJc w:val="left"/>
      <w:pPr>
        <w:ind w:left="649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C46688"/>
    <w:multiLevelType w:val="hybridMultilevel"/>
    <w:tmpl w:val="5BAC4AC8"/>
    <w:lvl w:ilvl="0" w:tplc="4880C8A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07E1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3CC94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F8D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EE8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DA7CA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10F8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ACCDC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C6C9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210C97"/>
    <w:multiLevelType w:val="hybridMultilevel"/>
    <w:tmpl w:val="83EC9428"/>
    <w:lvl w:ilvl="0" w:tplc="5C988D7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61B2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1ECD9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722E0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8513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32005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9B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EF42C">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7A523E">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57449D"/>
    <w:multiLevelType w:val="hybridMultilevel"/>
    <w:tmpl w:val="E396812C"/>
    <w:lvl w:ilvl="0" w:tplc="1D3CD29A">
      <w:start w:val="1"/>
      <w:numFmt w:val="decimal"/>
      <w:lvlText w:val="%1)"/>
      <w:lvlJc w:val="left"/>
      <w:pPr>
        <w:ind w:left="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F547172">
      <w:start w:val="1"/>
      <w:numFmt w:val="lowerLetter"/>
      <w:lvlText w:val="%2"/>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7FA9576">
      <w:start w:val="1"/>
      <w:numFmt w:val="lowerRoman"/>
      <w:lvlText w:val="%3"/>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364ED006">
      <w:start w:val="1"/>
      <w:numFmt w:val="decimal"/>
      <w:lvlText w:val="%4"/>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19F09042">
      <w:start w:val="1"/>
      <w:numFmt w:val="lowerLetter"/>
      <w:lvlText w:val="%5"/>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692D3E4">
      <w:start w:val="1"/>
      <w:numFmt w:val="lowerRoman"/>
      <w:lvlText w:val="%6"/>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7A36D5FC">
      <w:start w:val="1"/>
      <w:numFmt w:val="decimal"/>
      <w:lvlText w:val="%7"/>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A9DCEE80">
      <w:start w:val="1"/>
      <w:numFmt w:val="lowerLetter"/>
      <w:lvlText w:val="%8"/>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229E8F18">
      <w:start w:val="1"/>
      <w:numFmt w:val="lowerRoman"/>
      <w:lvlText w:val="%9"/>
      <w:lvlJc w:val="left"/>
      <w:pPr>
        <w:ind w:left="68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190C75"/>
    <w:multiLevelType w:val="hybridMultilevel"/>
    <w:tmpl w:val="28FEF32C"/>
    <w:lvl w:ilvl="0" w:tplc="A2F065F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6CEDB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45B5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00F2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2DF4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8836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6A8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85E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487E7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043"/>
    <w:rsid w:val="00885043"/>
    <w:rsid w:val="00A942A5"/>
    <w:rsid w:val="00E5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A119"/>
  <w15:docId w15:val="{77D5999B-D0AB-4309-B65D-52B90EAB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2" w:line="254" w:lineRule="auto"/>
      <w:ind w:left="370"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spacing w:after="0"/>
      <w:ind w:left="10" w:hanging="10"/>
      <w:outlineLvl w:val="0"/>
    </w:pPr>
    <w:rPr>
      <w:rFonts w:ascii="Century Gothic" w:eastAsia="Century Gothic" w:hAnsi="Century Gothic" w:cs="Century Gothic"/>
      <w:b/>
      <w:color w:val="000000"/>
      <w:sz w:val="28"/>
    </w:rPr>
  </w:style>
  <w:style w:type="paragraph" w:styleId="Heading2">
    <w:name w:val="heading 2"/>
    <w:next w:val="Normal"/>
    <w:link w:val="Heading2Char"/>
    <w:uiPriority w:val="9"/>
    <w:unhideWhenUsed/>
    <w:qFormat/>
    <w:pPr>
      <w:keepNext/>
      <w:keepLines/>
      <w:spacing w:after="0"/>
      <w:ind w:left="24"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rPr>
      <w:rFonts w:ascii="Century Gothic" w:eastAsia="Century Gothic" w:hAnsi="Century Gothic" w:cs="Century Gothic"/>
      <w:b/>
      <w:color w:val="000000"/>
      <w:sz w:val="28"/>
    </w:rPr>
  </w:style>
  <w:style w:type="paragraph" w:styleId="ListParagraph">
    <w:name w:val="List Paragraph"/>
    <w:basedOn w:val="Normal"/>
    <w:uiPriority w:val="34"/>
    <w:qFormat/>
    <w:rsid w:val="00A942A5"/>
    <w:pPr>
      <w:ind w:left="720"/>
      <w:contextualSpacing/>
    </w:pPr>
  </w:style>
  <w:style w:type="character" w:styleId="Hyperlink">
    <w:name w:val="Hyperlink"/>
    <w:basedOn w:val="DefaultParagraphFont"/>
    <w:uiPriority w:val="99"/>
    <w:unhideWhenUsed/>
    <w:rsid w:val="00A942A5"/>
    <w:rPr>
      <w:color w:val="0563C1" w:themeColor="hyperlink"/>
      <w:u w:val="single"/>
    </w:rPr>
  </w:style>
  <w:style w:type="table" w:styleId="TableGrid">
    <w:name w:val="Table Grid"/>
    <w:basedOn w:val="TableNormal"/>
    <w:uiPriority w:val="59"/>
    <w:rsid w:val="00A942A5"/>
    <w:pPr>
      <w:spacing w:after="0" w:line="240" w:lineRule="auto"/>
    </w:pPr>
    <w:rPr>
      <w:rFonts w:eastAsiaTheme="minorHAns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3" ma:contentTypeDescription="Create a new document." ma:contentTypeScope="" ma:versionID="be67580cd3abbab18bf80f942d8f1ff0">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d2d6882f605c93449ddec1f4cd246e7"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6A1F1-6443-4F54-8265-6CB6BBCC8458}">
  <ds:schemaRefs>
    <ds:schemaRef ds:uri="http://schemas.microsoft.com/office/2006/documentManagement/types"/>
    <ds:schemaRef ds:uri="http://schemas.openxmlformats.org/package/2006/metadata/core-properties"/>
    <ds:schemaRef ds:uri="http://purl.org/dc/dcmitype/"/>
    <ds:schemaRef ds:uri="5aca42ba-ab9b-4a97-9688-c6faf4fd99d0"/>
    <ds:schemaRef ds:uri="http://schemas.microsoft.com/office/infopath/2007/PartnerControls"/>
    <ds:schemaRef ds:uri="http://purl.org/dc/elements/1.1/"/>
    <ds:schemaRef ds:uri="fec7f787-699d-4a7f-b5fd-43320fcc6acd"/>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76E7C16-48A9-4CD9-8B9A-9568B3D3ACA4}">
  <ds:schemaRefs>
    <ds:schemaRef ds:uri="http://schemas.microsoft.com/sharepoint/v3/contenttype/forms"/>
  </ds:schemaRefs>
</ds:datastoreItem>
</file>

<file path=customXml/itemProps3.xml><?xml version="1.0" encoding="utf-8"?>
<ds:datastoreItem xmlns:ds="http://schemas.openxmlformats.org/officeDocument/2006/customXml" ds:itemID="{8D0EF2E9-C605-472E-A46C-1E2595AD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Hayes</dc:creator>
  <cp:keywords/>
  <cp:lastModifiedBy>Fay White</cp:lastModifiedBy>
  <cp:revision>2</cp:revision>
  <dcterms:created xsi:type="dcterms:W3CDTF">2021-12-01T11:22:00Z</dcterms:created>
  <dcterms:modified xsi:type="dcterms:W3CDTF">2021-12-01T11:22:00Z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